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E2B7" w14:textId="2DCB905A" w:rsidR="00E53C9A" w:rsidRDefault="00E53C9A" w:rsidP="00E53C9A">
      <w:pPr>
        <w:pStyle w:val="Heading1"/>
      </w:pPr>
      <w:r>
        <w:rPr>
          <w:noProof/>
          <w:lang w:eastAsia="en-GB"/>
        </w:rPr>
        <w:drawing>
          <wp:inline distT="0" distB="0" distL="0" distR="0" wp14:anchorId="756D888F" wp14:editId="7484F7BB">
            <wp:extent cx="2299648" cy="829565"/>
            <wp:effectExtent l="0" t="0" r="5715" b="8890"/>
            <wp:docPr id="2"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re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9716" cy="836804"/>
                    </a:xfrm>
                    <a:prstGeom prst="rect">
                      <a:avLst/>
                    </a:prstGeom>
                  </pic:spPr>
                </pic:pic>
              </a:graphicData>
            </a:graphic>
          </wp:inline>
        </w:drawing>
      </w:r>
    </w:p>
    <w:p w14:paraId="501A977F" w14:textId="19DEB83B" w:rsidR="005C0D0F" w:rsidRPr="00E53C9A" w:rsidRDefault="00E53C9A" w:rsidP="005C0D0F">
      <w:pPr>
        <w:pStyle w:val="Heading1"/>
        <w:jc w:val="center"/>
        <w:rPr>
          <w:sz w:val="32"/>
          <w:szCs w:val="32"/>
        </w:rPr>
      </w:pPr>
      <w:r w:rsidRPr="21D3532B">
        <w:rPr>
          <w:sz w:val="32"/>
          <w:szCs w:val="32"/>
        </w:rPr>
        <w:t xml:space="preserve">Third-Party User </w:t>
      </w:r>
      <w:r w:rsidR="00B5684E" w:rsidRPr="21D3532B">
        <w:rPr>
          <w:sz w:val="32"/>
          <w:szCs w:val="32"/>
        </w:rPr>
        <w:t xml:space="preserve">&amp; </w:t>
      </w:r>
      <w:r w:rsidRPr="21D3532B">
        <w:rPr>
          <w:sz w:val="32"/>
          <w:szCs w:val="32"/>
        </w:rPr>
        <w:t>Access Management Policy</w:t>
      </w:r>
    </w:p>
    <w:tbl>
      <w:tblPr>
        <w:tblStyle w:val="TableGrid"/>
        <w:tblW w:w="9128" w:type="dxa"/>
        <w:tblLook w:val="04A0" w:firstRow="1" w:lastRow="0" w:firstColumn="1" w:lastColumn="0" w:noHBand="0" w:noVBand="1"/>
      </w:tblPr>
      <w:tblGrid>
        <w:gridCol w:w="1770"/>
        <w:gridCol w:w="2250"/>
        <w:gridCol w:w="2430"/>
        <w:gridCol w:w="2678"/>
      </w:tblGrid>
      <w:tr w:rsidR="00E53C9A" w:rsidRPr="00B51108" w14:paraId="11794B46" w14:textId="77777777" w:rsidTr="00313E4D">
        <w:trPr>
          <w:trHeight w:val="300"/>
        </w:trPr>
        <w:tc>
          <w:tcPr>
            <w:tcW w:w="1770" w:type="dxa"/>
          </w:tcPr>
          <w:p w14:paraId="1F69DBB8" w14:textId="77777777" w:rsidR="00E53C9A" w:rsidRPr="00B51108" w:rsidRDefault="00E53C9A" w:rsidP="001C196F">
            <w:pPr>
              <w:rPr>
                <w:b/>
              </w:rPr>
            </w:pPr>
            <w:r w:rsidRPr="00B51108">
              <w:rPr>
                <w:b/>
              </w:rPr>
              <w:t>Version</w:t>
            </w:r>
          </w:p>
        </w:tc>
        <w:tc>
          <w:tcPr>
            <w:tcW w:w="2250" w:type="dxa"/>
          </w:tcPr>
          <w:p w14:paraId="3B1ED731" w14:textId="77777777" w:rsidR="00E53C9A" w:rsidRPr="00B51108" w:rsidRDefault="00E53C9A" w:rsidP="001C196F">
            <w:pPr>
              <w:rPr>
                <w:b/>
              </w:rPr>
            </w:pPr>
            <w:r w:rsidRPr="00B51108">
              <w:rPr>
                <w:b/>
              </w:rPr>
              <w:t>Date</w:t>
            </w:r>
          </w:p>
        </w:tc>
        <w:tc>
          <w:tcPr>
            <w:tcW w:w="2430" w:type="dxa"/>
          </w:tcPr>
          <w:p w14:paraId="2932593B" w14:textId="77777777" w:rsidR="00E53C9A" w:rsidRPr="00B51108" w:rsidRDefault="00E53C9A" w:rsidP="001C196F">
            <w:pPr>
              <w:rPr>
                <w:b/>
              </w:rPr>
            </w:pPr>
            <w:r w:rsidRPr="00B51108">
              <w:rPr>
                <w:b/>
              </w:rPr>
              <w:t>Changes</w:t>
            </w:r>
          </w:p>
        </w:tc>
        <w:tc>
          <w:tcPr>
            <w:tcW w:w="2678" w:type="dxa"/>
          </w:tcPr>
          <w:p w14:paraId="0B95EB87" w14:textId="77777777" w:rsidR="00E53C9A" w:rsidRPr="00B51108" w:rsidRDefault="00E53C9A" w:rsidP="001C196F">
            <w:pPr>
              <w:rPr>
                <w:b/>
              </w:rPr>
            </w:pPr>
            <w:r>
              <w:rPr>
                <w:b/>
              </w:rPr>
              <w:t>Author</w:t>
            </w:r>
          </w:p>
        </w:tc>
      </w:tr>
      <w:tr w:rsidR="00E53C9A" w:rsidRPr="001B0DB0" w14:paraId="0746F7D6" w14:textId="77777777" w:rsidTr="00313E4D">
        <w:trPr>
          <w:trHeight w:val="300"/>
        </w:trPr>
        <w:tc>
          <w:tcPr>
            <w:tcW w:w="1770" w:type="dxa"/>
          </w:tcPr>
          <w:p w14:paraId="75497CDD" w14:textId="77777777" w:rsidR="00E53C9A" w:rsidRPr="001B0DB0" w:rsidRDefault="00E53C9A" w:rsidP="001C196F">
            <w:r>
              <w:t>0.1 Draft</w:t>
            </w:r>
          </w:p>
        </w:tc>
        <w:tc>
          <w:tcPr>
            <w:tcW w:w="2250" w:type="dxa"/>
          </w:tcPr>
          <w:p w14:paraId="1F483295" w14:textId="1FDD8383" w:rsidR="00E53C9A" w:rsidRPr="001B0DB0" w:rsidRDefault="7F40BCC6" w:rsidP="001C196F">
            <w:r>
              <w:t>21</w:t>
            </w:r>
            <w:r w:rsidRPr="36626401">
              <w:rPr>
                <w:vertAlign w:val="superscript"/>
              </w:rPr>
              <w:t>st</w:t>
            </w:r>
            <w:r>
              <w:t xml:space="preserve"> </w:t>
            </w:r>
            <w:r w:rsidR="00E53C9A">
              <w:t>October 2024</w:t>
            </w:r>
          </w:p>
        </w:tc>
        <w:tc>
          <w:tcPr>
            <w:tcW w:w="2430" w:type="dxa"/>
          </w:tcPr>
          <w:p w14:paraId="2FC94131" w14:textId="77777777" w:rsidR="00E53C9A" w:rsidRPr="001B0DB0" w:rsidRDefault="00E53C9A" w:rsidP="001C196F">
            <w:r>
              <w:t>New Policy</w:t>
            </w:r>
          </w:p>
        </w:tc>
        <w:tc>
          <w:tcPr>
            <w:tcW w:w="2678" w:type="dxa"/>
          </w:tcPr>
          <w:p w14:paraId="56D6BE14" w14:textId="77777777" w:rsidR="00E53C9A" w:rsidRDefault="00E53C9A" w:rsidP="001C196F">
            <w:r>
              <w:t>James Vincent (Cyber Security Manager)</w:t>
            </w:r>
          </w:p>
        </w:tc>
      </w:tr>
      <w:tr w:rsidR="21D3532B" w14:paraId="63FF34D0" w14:textId="77777777" w:rsidTr="00313E4D">
        <w:trPr>
          <w:trHeight w:val="300"/>
        </w:trPr>
        <w:tc>
          <w:tcPr>
            <w:tcW w:w="1770" w:type="dxa"/>
          </w:tcPr>
          <w:p w14:paraId="0F5EC8EC" w14:textId="3BAA8AF0" w:rsidR="0C338EFB" w:rsidRDefault="0C338EFB" w:rsidP="21D3532B">
            <w:r>
              <w:t>1.0 Approved</w:t>
            </w:r>
          </w:p>
        </w:tc>
        <w:tc>
          <w:tcPr>
            <w:tcW w:w="2250" w:type="dxa"/>
          </w:tcPr>
          <w:p w14:paraId="34C0BBB3" w14:textId="3568820A" w:rsidR="0C338EFB" w:rsidRDefault="00E563F4" w:rsidP="21D3532B">
            <w:r>
              <w:t>18</w:t>
            </w:r>
            <w:r w:rsidRPr="00E563F4">
              <w:rPr>
                <w:vertAlign w:val="superscript"/>
              </w:rPr>
              <w:t>th</w:t>
            </w:r>
            <w:r>
              <w:t xml:space="preserve"> December 2024</w:t>
            </w:r>
          </w:p>
        </w:tc>
        <w:tc>
          <w:tcPr>
            <w:tcW w:w="2430" w:type="dxa"/>
          </w:tcPr>
          <w:p w14:paraId="04FC122D" w14:textId="126F2B58" w:rsidR="0C338EFB" w:rsidRDefault="0C338EFB" w:rsidP="21D3532B">
            <w:r>
              <w:t>Approved following review.</w:t>
            </w:r>
          </w:p>
        </w:tc>
        <w:tc>
          <w:tcPr>
            <w:tcW w:w="2678" w:type="dxa"/>
          </w:tcPr>
          <w:p w14:paraId="55785E26" w14:textId="05F707CA" w:rsidR="0C338EFB" w:rsidRDefault="0C338EFB" w:rsidP="21D3532B">
            <w:r>
              <w:t>Greg McCloskey (Director of D&amp;IS)</w:t>
            </w:r>
          </w:p>
        </w:tc>
      </w:tr>
    </w:tbl>
    <w:p w14:paraId="25754878" w14:textId="77777777" w:rsidR="00E53C9A" w:rsidRPr="00E53C9A" w:rsidRDefault="00E53C9A" w:rsidP="00E53C9A"/>
    <w:p w14:paraId="2732D4F4" w14:textId="098B5909" w:rsidR="005C0D0F" w:rsidRPr="00E53C9A" w:rsidRDefault="005C0D0F" w:rsidP="005C0D0F">
      <w:pPr>
        <w:pStyle w:val="Heading3"/>
        <w:rPr>
          <w:rFonts w:ascii="Aptos Light" w:hAnsi="Aptos Light"/>
        </w:rPr>
      </w:pPr>
      <w:r w:rsidRPr="00E53C9A">
        <w:rPr>
          <w:rFonts w:ascii="Aptos Light" w:hAnsi="Aptos Light"/>
        </w:rPr>
        <w:t>Purpose</w:t>
      </w:r>
    </w:p>
    <w:p w14:paraId="4AB9DC2D" w14:textId="036B5AA6" w:rsidR="005C0D0F" w:rsidRPr="005C0D0F" w:rsidRDefault="005C0D0F" w:rsidP="005C0D0F">
      <w:pPr>
        <w:spacing w:line="259" w:lineRule="auto"/>
        <w:rPr>
          <w:rFonts w:cs="Calibri"/>
          <w:kern w:val="0"/>
          <w:sz w:val="22"/>
          <w:szCs w:val="22"/>
          <w14:ligatures w14:val="none"/>
        </w:rPr>
      </w:pPr>
      <w:r w:rsidRPr="005C0D0F">
        <w:rPr>
          <w:rFonts w:cs="Calibri"/>
          <w:kern w:val="0"/>
          <w:sz w:val="22"/>
          <w:szCs w:val="22"/>
          <w14:ligatures w14:val="none"/>
        </w:rPr>
        <w:t xml:space="preserve">This policy establishes </w:t>
      </w:r>
      <w:r w:rsidR="00D941FE" w:rsidRPr="00D941FE">
        <w:rPr>
          <w:rFonts w:cs="Calibri"/>
          <w:kern w:val="0"/>
          <w:sz w:val="22"/>
          <w:szCs w:val="22"/>
          <w14:ligatures w14:val="none"/>
        </w:rPr>
        <w:t>requirements</w:t>
      </w:r>
      <w:r w:rsidR="00D941FE">
        <w:rPr>
          <w:rFonts w:cs="Calibri"/>
          <w:kern w:val="0"/>
          <w:sz w:val="22"/>
          <w:szCs w:val="22"/>
          <w14:ligatures w14:val="none"/>
        </w:rPr>
        <w:t xml:space="preserve"> </w:t>
      </w:r>
      <w:r w:rsidRPr="005C0D0F">
        <w:rPr>
          <w:rFonts w:cs="Calibri"/>
          <w:kern w:val="0"/>
          <w:sz w:val="22"/>
          <w:szCs w:val="22"/>
          <w14:ligatures w14:val="none"/>
        </w:rPr>
        <w:t xml:space="preserve">for managing user access to </w:t>
      </w:r>
      <w:r w:rsidR="00E53C9A">
        <w:rPr>
          <w:rFonts w:cs="Calibri"/>
          <w:kern w:val="0"/>
          <w:sz w:val="22"/>
          <w:szCs w:val="22"/>
          <w14:ligatures w14:val="none"/>
        </w:rPr>
        <w:t>University IT</w:t>
      </w:r>
      <w:r w:rsidRPr="005C0D0F">
        <w:rPr>
          <w:rFonts w:cs="Calibri"/>
          <w:kern w:val="0"/>
          <w:sz w:val="22"/>
          <w:szCs w:val="22"/>
          <w14:ligatures w14:val="none"/>
        </w:rPr>
        <w:t xml:space="preserve"> systems, applications, and data. The aim is to ensure that access is granted, managed, and revoked efficiently</w:t>
      </w:r>
      <w:r w:rsidR="00D272D2">
        <w:rPr>
          <w:rFonts w:cs="Calibri"/>
          <w:kern w:val="0"/>
          <w:sz w:val="22"/>
          <w:szCs w:val="22"/>
          <w14:ligatures w14:val="none"/>
        </w:rPr>
        <w:t xml:space="preserve">, </w:t>
      </w:r>
      <w:r w:rsidR="00080545" w:rsidRPr="005C0D0F">
        <w:rPr>
          <w:rFonts w:cs="Calibri"/>
          <w:kern w:val="0"/>
          <w:sz w:val="22"/>
          <w:szCs w:val="22"/>
          <w14:ligatures w14:val="none"/>
        </w:rPr>
        <w:t>securely</w:t>
      </w:r>
      <w:r w:rsidR="00080545">
        <w:rPr>
          <w:rFonts w:cs="Calibri"/>
          <w:kern w:val="0"/>
          <w:sz w:val="22"/>
          <w:szCs w:val="22"/>
          <w14:ligatures w14:val="none"/>
        </w:rPr>
        <w:t>,</w:t>
      </w:r>
      <w:r w:rsidR="00D272D2" w:rsidRPr="00D272D2">
        <w:rPr>
          <w:rFonts w:cs="Calibri"/>
          <w:kern w:val="0"/>
          <w:sz w:val="22"/>
          <w:szCs w:val="22"/>
          <w14:ligatures w14:val="none"/>
        </w:rPr>
        <w:t xml:space="preserve"> and in alignment with security standards, including special considerations for privileged accounts.</w:t>
      </w:r>
    </w:p>
    <w:p w14:paraId="57407D5E" w14:textId="6609A943" w:rsidR="005C0D0F" w:rsidRPr="00E53C9A" w:rsidRDefault="005C0D0F" w:rsidP="00E53C9A">
      <w:pPr>
        <w:pStyle w:val="Heading3"/>
        <w:rPr>
          <w:rFonts w:ascii="Aptos Light" w:hAnsi="Aptos Light"/>
        </w:rPr>
      </w:pPr>
      <w:r w:rsidRPr="00E53C9A">
        <w:rPr>
          <w:rFonts w:ascii="Aptos Light" w:hAnsi="Aptos Light"/>
        </w:rPr>
        <w:t>Scope</w:t>
      </w:r>
    </w:p>
    <w:p w14:paraId="55DC2283" w14:textId="584784C6" w:rsidR="005C0D0F" w:rsidRPr="005C0D0F" w:rsidRDefault="005C0D0F" w:rsidP="005C0D0F">
      <w:pPr>
        <w:rPr>
          <w:rFonts w:cs="Calibri"/>
          <w:sz w:val="22"/>
          <w:szCs w:val="22"/>
        </w:rPr>
      </w:pPr>
      <w:r w:rsidRPr="21D3532B">
        <w:rPr>
          <w:rFonts w:cs="Calibri"/>
          <w:sz w:val="22"/>
          <w:szCs w:val="22"/>
        </w:rPr>
        <w:t xml:space="preserve">This policy applies to </w:t>
      </w:r>
      <w:r w:rsidR="6280B005" w:rsidRPr="21D3532B">
        <w:rPr>
          <w:rFonts w:cs="Calibri"/>
          <w:sz w:val="22"/>
          <w:szCs w:val="22"/>
        </w:rPr>
        <w:t>anyone</w:t>
      </w:r>
      <w:r w:rsidRPr="21D3532B">
        <w:rPr>
          <w:rFonts w:cs="Calibri"/>
          <w:sz w:val="22"/>
          <w:szCs w:val="22"/>
        </w:rPr>
        <w:t xml:space="preserve"> requiring </w:t>
      </w:r>
      <w:r w:rsidR="0ADB28A7" w:rsidRPr="21D3532B">
        <w:rPr>
          <w:rFonts w:cs="Calibri"/>
          <w:sz w:val="22"/>
          <w:szCs w:val="22"/>
        </w:rPr>
        <w:t xml:space="preserve">privileged </w:t>
      </w:r>
      <w:r w:rsidRPr="21D3532B">
        <w:rPr>
          <w:rFonts w:cs="Calibri"/>
          <w:sz w:val="22"/>
          <w:szCs w:val="22"/>
        </w:rPr>
        <w:t xml:space="preserve">access to </w:t>
      </w:r>
      <w:r w:rsidR="001D3579" w:rsidRPr="21D3532B">
        <w:rPr>
          <w:rFonts w:cs="Calibri"/>
          <w:sz w:val="22"/>
          <w:szCs w:val="22"/>
        </w:rPr>
        <w:t>university</w:t>
      </w:r>
      <w:r w:rsidRPr="21D3532B">
        <w:rPr>
          <w:rFonts w:cs="Calibri"/>
          <w:sz w:val="22"/>
          <w:szCs w:val="22"/>
        </w:rPr>
        <w:t xml:space="preserve"> systems, including on-premises and cloud-based resources.</w:t>
      </w:r>
    </w:p>
    <w:p w14:paraId="7924CE15" w14:textId="43F663A5" w:rsidR="005C0D0F" w:rsidRPr="005C0D0F" w:rsidRDefault="005C0D0F" w:rsidP="00E53C9A">
      <w:pPr>
        <w:pStyle w:val="Heading3"/>
      </w:pPr>
      <w:r w:rsidRPr="00E53C9A">
        <w:rPr>
          <w:rFonts w:ascii="Aptos Light" w:hAnsi="Aptos Light"/>
        </w:rPr>
        <w:t>Definitions</w:t>
      </w:r>
    </w:p>
    <w:p w14:paraId="1402FB4F" w14:textId="56F134F5" w:rsidR="005C0D0F" w:rsidRPr="005C0D0F" w:rsidRDefault="005C0D0F" w:rsidP="005C0D0F">
      <w:pPr>
        <w:rPr>
          <w:rFonts w:cs="Calibri"/>
          <w:sz w:val="22"/>
          <w:szCs w:val="22"/>
        </w:rPr>
      </w:pPr>
      <w:r w:rsidRPr="001D3579">
        <w:rPr>
          <w:rFonts w:cs="Calibri"/>
          <w:b/>
          <w:bCs/>
          <w:sz w:val="22"/>
          <w:szCs w:val="22"/>
        </w:rPr>
        <w:t>Active Directory (AD):</w:t>
      </w:r>
      <w:r w:rsidRPr="005C0D0F">
        <w:rPr>
          <w:rFonts w:cs="Calibri"/>
          <w:sz w:val="22"/>
          <w:szCs w:val="22"/>
        </w:rPr>
        <w:t xml:space="preserve"> Microsoft</w:t>
      </w:r>
      <w:r w:rsidR="00E53C9A">
        <w:rPr>
          <w:rFonts w:cs="Calibri"/>
          <w:sz w:val="22"/>
          <w:szCs w:val="22"/>
        </w:rPr>
        <w:t xml:space="preserve"> directory system</w:t>
      </w:r>
      <w:r w:rsidRPr="005C0D0F">
        <w:rPr>
          <w:rFonts w:cs="Calibri"/>
          <w:sz w:val="22"/>
          <w:szCs w:val="22"/>
        </w:rPr>
        <w:t xml:space="preserve"> for managing access to systems and resources.</w:t>
      </w:r>
    </w:p>
    <w:p w14:paraId="516FCCF5" w14:textId="33085C14" w:rsidR="005C0D0F" w:rsidRPr="005C0D0F" w:rsidRDefault="00E53C9A" w:rsidP="005C0D0F">
      <w:pPr>
        <w:rPr>
          <w:rFonts w:cs="Calibri"/>
          <w:sz w:val="22"/>
          <w:szCs w:val="22"/>
        </w:rPr>
      </w:pPr>
      <w:r w:rsidRPr="001D3579">
        <w:rPr>
          <w:rFonts w:cs="Calibri"/>
          <w:b/>
          <w:bCs/>
          <w:sz w:val="22"/>
          <w:szCs w:val="22"/>
        </w:rPr>
        <w:t>Entra</w:t>
      </w:r>
      <w:r w:rsidR="00285DA7">
        <w:rPr>
          <w:rFonts w:cs="Calibri"/>
          <w:b/>
          <w:bCs/>
          <w:sz w:val="22"/>
          <w:szCs w:val="22"/>
        </w:rPr>
        <w:t xml:space="preserve"> ID</w:t>
      </w:r>
      <w:r w:rsidR="001D3579">
        <w:rPr>
          <w:rFonts w:cs="Calibri"/>
          <w:sz w:val="22"/>
          <w:szCs w:val="22"/>
        </w:rPr>
        <w:t>:</w:t>
      </w:r>
      <w:r>
        <w:rPr>
          <w:rFonts w:cs="Calibri"/>
          <w:sz w:val="22"/>
          <w:szCs w:val="22"/>
        </w:rPr>
        <w:t xml:space="preserve"> </w:t>
      </w:r>
      <w:r w:rsidR="005C0D0F" w:rsidRPr="005C0D0F">
        <w:rPr>
          <w:rFonts w:cs="Calibri"/>
          <w:sz w:val="22"/>
          <w:szCs w:val="22"/>
        </w:rPr>
        <w:t>A cloud-based directory and identity management service from Microsoft.</w:t>
      </w:r>
    </w:p>
    <w:p w14:paraId="4916A2E1" w14:textId="77777777" w:rsidR="005C0D0F" w:rsidRPr="005C0D0F" w:rsidRDefault="005C0D0F" w:rsidP="005C0D0F">
      <w:pPr>
        <w:rPr>
          <w:rFonts w:cs="Calibri"/>
          <w:sz w:val="22"/>
          <w:szCs w:val="22"/>
        </w:rPr>
      </w:pPr>
      <w:r w:rsidRPr="001D3579">
        <w:rPr>
          <w:rFonts w:cs="Calibri"/>
          <w:b/>
          <w:bCs/>
          <w:sz w:val="22"/>
          <w:szCs w:val="22"/>
        </w:rPr>
        <w:t>Single Sign-On (SSO):</w:t>
      </w:r>
      <w:r w:rsidRPr="005C0D0F">
        <w:rPr>
          <w:rFonts w:cs="Calibri"/>
          <w:sz w:val="22"/>
          <w:szCs w:val="22"/>
        </w:rPr>
        <w:t xml:space="preserve"> A session and user authentication service that allows users to log in with one set of credentials to multiple applications.</w:t>
      </w:r>
    </w:p>
    <w:p w14:paraId="04735D58" w14:textId="77777777" w:rsidR="005C0D0F" w:rsidRPr="005C0D0F" w:rsidRDefault="005C0D0F" w:rsidP="005C0D0F">
      <w:pPr>
        <w:rPr>
          <w:rFonts w:cs="Calibri"/>
          <w:sz w:val="22"/>
          <w:szCs w:val="22"/>
        </w:rPr>
      </w:pPr>
      <w:r w:rsidRPr="001D3579">
        <w:rPr>
          <w:rFonts w:cs="Calibri"/>
          <w:b/>
          <w:bCs/>
          <w:sz w:val="22"/>
          <w:szCs w:val="22"/>
        </w:rPr>
        <w:t>Microsoft Identity Manager (MIM):</w:t>
      </w:r>
      <w:r w:rsidRPr="005C0D0F">
        <w:rPr>
          <w:rFonts w:cs="Calibri"/>
          <w:sz w:val="22"/>
          <w:szCs w:val="22"/>
        </w:rPr>
        <w:t xml:space="preserve"> A Microsoft product that facilitates identity and access management across systems.</w:t>
      </w:r>
    </w:p>
    <w:p w14:paraId="58D0B702" w14:textId="4A0CA5D9" w:rsidR="005C0D0F" w:rsidRPr="005C0D0F" w:rsidRDefault="005C0D0F" w:rsidP="005C0D0F">
      <w:pPr>
        <w:rPr>
          <w:rFonts w:cs="Calibri"/>
          <w:sz w:val="22"/>
          <w:szCs w:val="22"/>
        </w:rPr>
      </w:pPr>
      <w:proofErr w:type="spellStart"/>
      <w:r w:rsidRPr="21D3532B">
        <w:rPr>
          <w:rFonts w:cs="Calibri"/>
          <w:b/>
          <w:bCs/>
          <w:sz w:val="22"/>
          <w:szCs w:val="22"/>
        </w:rPr>
        <w:t>iTrent</w:t>
      </w:r>
      <w:proofErr w:type="spellEnd"/>
      <w:r w:rsidRPr="21D3532B">
        <w:rPr>
          <w:rFonts w:cs="Calibri"/>
          <w:b/>
          <w:bCs/>
          <w:sz w:val="22"/>
          <w:szCs w:val="22"/>
        </w:rPr>
        <w:t>/QSIS:</w:t>
      </w:r>
      <w:r w:rsidRPr="21D3532B">
        <w:rPr>
          <w:rFonts w:cs="Calibri"/>
          <w:sz w:val="22"/>
          <w:szCs w:val="22"/>
        </w:rPr>
        <w:t xml:space="preserve"> Internal systems used to manage </w:t>
      </w:r>
      <w:r w:rsidR="001D3579" w:rsidRPr="21D3532B">
        <w:rPr>
          <w:rFonts w:cs="Calibri"/>
          <w:sz w:val="22"/>
          <w:szCs w:val="22"/>
        </w:rPr>
        <w:t>staff</w:t>
      </w:r>
      <w:r w:rsidRPr="21D3532B">
        <w:rPr>
          <w:rFonts w:cs="Calibri"/>
          <w:sz w:val="22"/>
          <w:szCs w:val="22"/>
        </w:rPr>
        <w:t xml:space="preserve"> and student data</w:t>
      </w:r>
      <w:r w:rsidR="6564A7F5" w:rsidRPr="21D3532B">
        <w:rPr>
          <w:rFonts w:cs="Calibri"/>
          <w:sz w:val="22"/>
          <w:szCs w:val="22"/>
        </w:rPr>
        <w:t xml:space="preserve"> respectively</w:t>
      </w:r>
      <w:r w:rsidRPr="21D3532B">
        <w:rPr>
          <w:rFonts w:cs="Calibri"/>
          <w:sz w:val="22"/>
          <w:szCs w:val="22"/>
        </w:rPr>
        <w:t>.</w:t>
      </w:r>
    </w:p>
    <w:p w14:paraId="5A09B0DA" w14:textId="49236C81" w:rsidR="005C0D0F" w:rsidRPr="005C0D0F" w:rsidRDefault="005C0D0F" w:rsidP="005C0D0F">
      <w:pPr>
        <w:rPr>
          <w:rFonts w:cs="Calibri"/>
          <w:sz w:val="22"/>
          <w:szCs w:val="22"/>
        </w:rPr>
      </w:pPr>
      <w:r w:rsidRPr="21D3532B">
        <w:rPr>
          <w:rFonts w:cs="Calibri"/>
          <w:b/>
          <w:bCs/>
          <w:sz w:val="22"/>
          <w:szCs w:val="22"/>
        </w:rPr>
        <w:t>Privileged Account:</w:t>
      </w:r>
      <w:r w:rsidRPr="21D3532B">
        <w:rPr>
          <w:rFonts w:cs="Calibri"/>
          <w:sz w:val="22"/>
          <w:szCs w:val="22"/>
        </w:rPr>
        <w:t xml:space="preserve"> Accounts with elevated permissions that require additional security controls</w:t>
      </w:r>
      <w:r w:rsidR="005F431B" w:rsidRPr="21D3532B">
        <w:rPr>
          <w:rFonts w:cs="Calibri"/>
          <w:sz w:val="22"/>
          <w:szCs w:val="22"/>
        </w:rPr>
        <w:t xml:space="preserve"> </w:t>
      </w:r>
      <w:r w:rsidR="00A00D2C" w:rsidRPr="21D3532B">
        <w:rPr>
          <w:rFonts w:cs="Calibri"/>
          <w:sz w:val="22"/>
          <w:szCs w:val="22"/>
        </w:rPr>
        <w:t xml:space="preserve">as detailed in the </w:t>
      </w:r>
      <w:hyperlink r:id="rId11">
        <w:r w:rsidR="006D34D3" w:rsidRPr="21D3532B">
          <w:rPr>
            <w:rStyle w:val="Hyperlink"/>
            <w:rFonts w:cs="Calibri"/>
            <w:sz w:val="22"/>
            <w:szCs w:val="22"/>
          </w:rPr>
          <w:t>Privileged</w:t>
        </w:r>
        <w:r w:rsidR="00A00D2C" w:rsidRPr="21D3532B">
          <w:rPr>
            <w:rStyle w:val="Hyperlink"/>
            <w:rFonts w:cs="Calibri"/>
            <w:sz w:val="22"/>
            <w:szCs w:val="22"/>
          </w:rPr>
          <w:t xml:space="preserve"> Accounts Process</w:t>
        </w:r>
        <w:r w:rsidR="006D34D3" w:rsidRPr="21D3532B">
          <w:rPr>
            <w:rStyle w:val="Hyperlink"/>
            <w:rFonts w:cs="Calibri"/>
            <w:sz w:val="22"/>
            <w:szCs w:val="22"/>
          </w:rPr>
          <w:t>.</w:t>
        </w:r>
      </w:hyperlink>
      <w:r w:rsidR="006D34D3" w:rsidRPr="0037566A">
        <w:rPr>
          <w:rFonts w:cs="Calibri"/>
          <w:sz w:val="22"/>
          <w:szCs w:val="22"/>
        </w:rPr>
        <w:t>.</w:t>
      </w:r>
    </w:p>
    <w:p w14:paraId="40D26EF7" w14:textId="5E107ED8" w:rsidR="005C0D0F" w:rsidRPr="005C0D0F" w:rsidRDefault="005C0D0F" w:rsidP="005C0D0F">
      <w:pPr>
        <w:rPr>
          <w:rFonts w:cs="Calibri"/>
          <w:sz w:val="22"/>
          <w:szCs w:val="22"/>
        </w:rPr>
      </w:pPr>
      <w:r w:rsidRPr="001D3579">
        <w:rPr>
          <w:rFonts w:cs="Calibri"/>
          <w:b/>
          <w:bCs/>
          <w:sz w:val="22"/>
          <w:szCs w:val="22"/>
        </w:rPr>
        <w:t>JML Process:</w:t>
      </w:r>
      <w:r w:rsidRPr="005C0D0F">
        <w:rPr>
          <w:rFonts w:cs="Calibri"/>
          <w:sz w:val="22"/>
          <w:szCs w:val="22"/>
        </w:rPr>
        <w:t xml:space="preserve"> The "Joiners, Movers, Leavers" process that manages access throughout the lifecycle of an individual's relationship with the </w:t>
      </w:r>
      <w:r w:rsidR="001D3579">
        <w:rPr>
          <w:rFonts w:cs="Calibri"/>
          <w:sz w:val="22"/>
          <w:szCs w:val="22"/>
        </w:rPr>
        <w:t>university</w:t>
      </w:r>
      <w:r w:rsidRPr="005C0D0F">
        <w:rPr>
          <w:rFonts w:cs="Calibri"/>
          <w:sz w:val="22"/>
          <w:szCs w:val="22"/>
        </w:rPr>
        <w:t>.</w:t>
      </w:r>
    </w:p>
    <w:p w14:paraId="63F7D66A" w14:textId="2F175E9A" w:rsidR="005C0D0F" w:rsidRPr="005C0D0F" w:rsidRDefault="005C0D0F" w:rsidP="00E53C9A">
      <w:pPr>
        <w:pStyle w:val="Heading3"/>
      </w:pPr>
      <w:r w:rsidRPr="00E53C9A">
        <w:rPr>
          <w:rFonts w:ascii="Aptos Light" w:hAnsi="Aptos Light"/>
        </w:rPr>
        <w:lastRenderedPageBreak/>
        <w:t>Rationale</w:t>
      </w:r>
    </w:p>
    <w:p w14:paraId="5CFE2C5A" w14:textId="27B271C1" w:rsidR="005C0D0F" w:rsidRPr="005C0D0F" w:rsidRDefault="005C0D0F" w:rsidP="005C0D0F">
      <w:pPr>
        <w:rPr>
          <w:rFonts w:cs="Calibri"/>
          <w:sz w:val="22"/>
          <w:szCs w:val="22"/>
        </w:rPr>
      </w:pPr>
      <w:r w:rsidRPr="005C0D0F">
        <w:rPr>
          <w:rFonts w:cs="Calibri"/>
          <w:sz w:val="22"/>
          <w:szCs w:val="22"/>
        </w:rPr>
        <w:t xml:space="preserve">Proper user access management is crucial to protect sensitive data, maintain operational integrity, and comply with security standards. </w:t>
      </w:r>
      <w:r w:rsidR="00C56F92">
        <w:rPr>
          <w:rFonts w:cs="Calibri"/>
          <w:sz w:val="22"/>
          <w:szCs w:val="22"/>
        </w:rPr>
        <w:t xml:space="preserve">Through appropriate use of </w:t>
      </w:r>
      <w:r w:rsidRPr="005C0D0F">
        <w:rPr>
          <w:rFonts w:cs="Calibri"/>
          <w:sz w:val="22"/>
          <w:szCs w:val="22"/>
        </w:rPr>
        <w:t xml:space="preserve">Active Directory, </w:t>
      </w:r>
      <w:r w:rsidR="001D3579">
        <w:rPr>
          <w:rFonts w:cs="Calibri"/>
          <w:sz w:val="22"/>
          <w:szCs w:val="22"/>
        </w:rPr>
        <w:t>Entra</w:t>
      </w:r>
      <w:r w:rsidRPr="005C0D0F">
        <w:rPr>
          <w:rFonts w:cs="Calibri"/>
          <w:sz w:val="22"/>
          <w:szCs w:val="22"/>
        </w:rPr>
        <w:t xml:space="preserve">, and automation tools like Microsoft Identity Manager (MIM), </w:t>
      </w:r>
      <w:r w:rsidR="001D3579">
        <w:rPr>
          <w:rFonts w:cs="Calibri"/>
          <w:sz w:val="22"/>
          <w:szCs w:val="22"/>
        </w:rPr>
        <w:t xml:space="preserve">human error can be reduced to help </w:t>
      </w:r>
      <w:r w:rsidRPr="005C0D0F">
        <w:rPr>
          <w:rFonts w:cs="Calibri"/>
          <w:sz w:val="22"/>
          <w:szCs w:val="22"/>
        </w:rPr>
        <w:t>ensure timely provisioning and deprovisioning of accounts, and secure access to critical resources.</w:t>
      </w:r>
    </w:p>
    <w:p w14:paraId="1DF85529" w14:textId="7ABC0204" w:rsidR="005C0D0F" w:rsidRPr="00E53C9A" w:rsidRDefault="005C0D0F" w:rsidP="00E53C9A">
      <w:pPr>
        <w:pStyle w:val="Heading2"/>
        <w:rPr>
          <w:rFonts w:ascii="Aptos Light" w:hAnsi="Aptos Light"/>
        </w:rPr>
      </w:pPr>
      <w:r w:rsidRPr="00E53C9A">
        <w:rPr>
          <w:rFonts w:ascii="Aptos Light" w:hAnsi="Aptos Light"/>
        </w:rPr>
        <w:t>Policy Statements</w:t>
      </w:r>
    </w:p>
    <w:p w14:paraId="5AE7BEEA" w14:textId="03EB5098" w:rsidR="005C0D0F" w:rsidRPr="00E53C9A" w:rsidRDefault="005C0D0F" w:rsidP="00E53C9A">
      <w:pPr>
        <w:pStyle w:val="Heading3"/>
        <w:rPr>
          <w:rFonts w:ascii="Aptos Light" w:hAnsi="Aptos Light"/>
        </w:rPr>
      </w:pPr>
      <w:r w:rsidRPr="00E53C9A">
        <w:rPr>
          <w:rFonts w:ascii="Aptos Light" w:hAnsi="Aptos Light"/>
        </w:rPr>
        <w:t>Access Control</w:t>
      </w:r>
    </w:p>
    <w:p w14:paraId="0793F99E" w14:textId="4553F523" w:rsidR="005C0D0F" w:rsidRPr="00AB051B" w:rsidRDefault="005C0D0F" w:rsidP="005C0D0F">
      <w:pPr>
        <w:rPr>
          <w:rFonts w:cs="Calibri"/>
          <w:strike/>
          <w:sz w:val="22"/>
          <w:szCs w:val="22"/>
        </w:rPr>
      </w:pPr>
      <w:r w:rsidRPr="21D3532B">
        <w:rPr>
          <w:rFonts w:cs="Calibri"/>
          <w:sz w:val="22"/>
          <w:szCs w:val="22"/>
        </w:rPr>
        <w:t xml:space="preserve">Access should be managed via Active Directory or </w:t>
      </w:r>
      <w:r w:rsidR="00BE0910" w:rsidRPr="21D3532B">
        <w:rPr>
          <w:rFonts w:cs="Calibri"/>
          <w:sz w:val="22"/>
          <w:szCs w:val="22"/>
        </w:rPr>
        <w:t>Entra ID</w:t>
      </w:r>
      <w:r w:rsidR="003646E2" w:rsidRPr="21D3532B">
        <w:rPr>
          <w:rFonts w:cs="Calibri"/>
          <w:sz w:val="22"/>
          <w:szCs w:val="22"/>
        </w:rPr>
        <w:t xml:space="preserve"> groups</w:t>
      </w:r>
      <w:r w:rsidRPr="21D3532B">
        <w:rPr>
          <w:rFonts w:cs="Calibri"/>
          <w:sz w:val="22"/>
          <w:szCs w:val="22"/>
        </w:rPr>
        <w:t>.</w:t>
      </w:r>
    </w:p>
    <w:p w14:paraId="52DBD75F" w14:textId="573C36C3" w:rsidR="005C0D0F" w:rsidRDefault="005C0D0F" w:rsidP="005C0D0F">
      <w:pPr>
        <w:rPr>
          <w:rFonts w:cs="Calibri"/>
          <w:sz w:val="22"/>
          <w:szCs w:val="22"/>
        </w:rPr>
      </w:pPr>
      <w:r w:rsidRPr="21D3532B">
        <w:rPr>
          <w:rFonts w:cs="Calibri"/>
          <w:sz w:val="22"/>
          <w:szCs w:val="22"/>
        </w:rPr>
        <w:t xml:space="preserve">Where </w:t>
      </w:r>
      <w:r w:rsidR="29C9C00C" w:rsidRPr="21D3532B">
        <w:rPr>
          <w:rFonts w:cs="Calibri"/>
          <w:sz w:val="22"/>
          <w:szCs w:val="22"/>
        </w:rPr>
        <w:t>possible</w:t>
      </w:r>
      <w:r w:rsidRPr="21D3532B">
        <w:rPr>
          <w:rFonts w:cs="Calibri"/>
          <w:sz w:val="22"/>
          <w:szCs w:val="22"/>
        </w:rPr>
        <w:t xml:space="preserve">, Single Sign-On (SSO) through </w:t>
      </w:r>
      <w:r w:rsidR="00CA7363" w:rsidRPr="21D3532B">
        <w:rPr>
          <w:rFonts w:cs="Calibri"/>
          <w:sz w:val="22"/>
          <w:szCs w:val="22"/>
        </w:rPr>
        <w:t>Microsoft Entra ID</w:t>
      </w:r>
      <w:r w:rsidRPr="21D3532B">
        <w:rPr>
          <w:rFonts w:cs="Calibri"/>
          <w:sz w:val="22"/>
          <w:szCs w:val="22"/>
        </w:rPr>
        <w:t xml:space="preserve"> should be used for authentication and </w:t>
      </w:r>
      <w:r w:rsidR="000E7D86" w:rsidRPr="21D3532B">
        <w:rPr>
          <w:rFonts w:cs="Calibri"/>
          <w:sz w:val="22"/>
          <w:szCs w:val="22"/>
        </w:rPr>
        <w:t>authorisation</w:t>
      </w:r>
      <w:r w:rsidRPr="21D3532B">
        <w:rPr>
          <w:rFonts w:cs="Calibri"/>
          <w:sz w:val="22"/>
          <w:szCs w:val="22"/>
        </w:rPr>
        <w:t>.</w:t>
      </w:r>
    </w:p>
    <w:p w14:paraId="6701679E" w14:textId="77777777" w:rsidR="0004528D" w:rsidRPr="0004528D" w:rsidRDefault="0004528D" w:rsidP="0004528D">
      <w:pPr>
        <w:pStyle w:val="Heading3"/>
        <w:rPr>
          <w:rFonts w:ascii="Aptos Light" w:hAnsi="Aptos Light"/>
        </w:rPr>
      </w:pPr>
      <w:r w:rsidRPr="0004528D">
        <w:rPr>
          <w:rFonts w:ascii="Aptos Light" w:hAnsi="Aptos Light"/>
        </w:rPr>
        <w:t>Privileged Account Management</w:t>
      </w:r>
    </w:p>
    <w:p w14:paraId="4BA3D549" w14:textId="190F4FA6" w:rsidR="0004528D" w:rsidRPr="005C0D0F" w:rsidRDefault="362E87EF" w:rsidP="0004528D">
      <w:pPr>
        <w:rPr>
          <w:rFonts w:cs="Calibri"/>
          <w:sz w:val="22"/>
          <w:szCs w:val="22"/>
        </w:rPr>
      </w:pPr>
      <w:r w:rsidRPr="5B91B927">
        <w:rPr>
          <w:rFonts w:cs="Calibri"/>
          <w:sz w:val="22"/>
          <w:szCs w:val="22"/>
        </w:rPr>
        <w:t xml:space="preserve">All privileged accounts must adhere to the Privileged Accounts Process, which outlines access controls, monitoring, and auditing requirements. These accounts must undergo regular security reviews, and access should be limited to those with a justified business need. </w:t>
      </w:r>
      <w:r w:rsidR="1D4F9FCC" w:rsidRPr="5B91B927">
        <w:rPr>
          <w:rFonts w:cs="Calibri"/>
          <w:sz w:val="22"/>
          <w:szCs w:val="22"/>
        </w:rPr>
        <w:t xml:space="preserve">Accounts are regularly checked to ensure they are still required. </w:t>
      </w:r>
      <w:r w:rsidRPr="5B91B927">
        <w:rPr>
          <w:rFonts w:cs="Calibri"/>
          <w:sz w:val="22"/>
          <w:szCs w:val="22"/>
        </w:rPr>
        <w:t>The process also enforces strict onboarding and offboarding procedures to ensure that only authori</w:t>
      </w:r>
      <w:r w:rsidR="1B7EEE1D" w:rsidRPr="5B91B927">
        <w:rPr>
          <w:rFonts w:cs="Calibri"/>
          <w:sz w:val="22"/>
          <w:szCs w:val="22"/>
        </w:rPr>
        <w:t>s</w:t>
      </w:r>
      <w:r w:rsidRPr="5B91B927">
        <w:rPr>
          <w:rFonts w:cs="Calibri"/>
          <w:sz w:val="22"/>
          <w:szCs w:val="22"/>
        </w:rPr>
        <w:t>ed personnel can access sensitive systems and data.</w:t>
      </w:r>
    </w:p>
    <w:p w14:paraId="40F61F90" w14:textId="661F0DB6" w:rsidR="005C0D0F" w:rsidRPr="00E53C9A" w:rsidRDefault="005C0D0F" w:rsidP="005C0D0F">
      <w:pPr>
        <w:pStyle w:val="Heading3"/>
        <w:rPr>
          <w:rFonts w:ascii="Aptos Light" w:hAnsi="Aptos Light"/>
        </w:rPr>
      </w:pPr>
      <w:r w:rsidRPr="00E53C9A">
        <w:rPr>
          <w:rFonts w:ascii="Aptos Light" w:hAnsi="Aptos Light"/>
        </w:rPr>
        <w:t>Provisioning and Deprovisioning</w:t>
      </w:r>
    </w:p>
    <w:p w14:paraId="3D25AD08" w14:textId="4ABD8F93" w:rsidR="005C0D0F" w:rsidRPr="005C0D0F" w:rsidRDefault="36297317" w:rsidP="005C0D0F">
      <w:pPr>
        <w:rPr>
          <w:rFonts w:cs="Calibri"/>
          <w:sz w:val="22"/>
          <w:szCs w:val="22"/>
        </w:rPr>
      </w:pPr>
      <w:r w:rsidRPr="5B91B927">
        <w:rPr>
          <w:rFonts w:cs="Calibri"/>
          <w:sz w:val="22"/>
          <w:szCs w:val="22"/>
        </w:rPr>
        <w:t xml:space="preserve">Microsoft Identity Manager (MIM) will automatically create staff and student accounts based on data from </w:t>
      </w:r>
      <w:commentRangeStart w:id="0"/>
      <w:commentRangeStart w:id="1"/>
      <w:commentRangeStart w:id="2"/>
      <w:commentRangeStart w:id="3"/>
      <w:proofErr w:type="spellStart"/>
      <w:r w:rsidRPr="5B91B927">
        <w:rPr>
          <w:rFonts w:cs="Calibri"/>
          <w:sz w:val="22"/>
          <w:szCs w:val="22"/>
        </w:rPr>
        <w:t>iTrent</w:t>
      </w:r>
      <w:proofErr w:type="spellEnd"/>
      <w:r w:rsidR="46DE062E" w:rsidRPr="5B91B927">
        <w:rPr>
          <w:rFonts w:cs="Calibri"/>
          <w:sz w:val="22"/>
          <w:szCs w:val="22"/>
        </w:rPr>
        <w:t>, Q</w:t>
      </w:r>
      <w:r w:rsidR="118013E8" w:rsidRPr="5B91B927">
        <w:rPr>
          <w:rFonts w:cs="Calibri"/>
          <w:sz w:val="22"/>
          <w:szCs w:val="22"/>
        </w:rPr>
        <w:t>W</w:t>
      </w:r>
      <w:r w:rsidR="46DE062E" w:rsidRPr="5B91B927">
        <w:rPr>
          <w:rFonts w:cs="Calibri"/>
          <w:sz w:val="22"/>
          <w:szCs w:val="22"/>
        </w:rPr>
        <w:t>ork, Additional Person Database</w:t>
      </w:r>
      <w:r w:rsidRPr="5B91B927">
        <w:rPr>
          <w:rFonts w:cs="Calibri"/>
          <w:sz w:val="22"/>
          <w:szCs w:val="22"/>
        </w:rPr>
        <w:t xml:space="preserve"> and </w:t>
      </w:r>
      <w:proofErr w:type="spellStart"/>
      <w:r w:rsidRPr="5B91B927">
        <w:rPr>
          <w:rFonts w:cs="Calibri"/>
          <w:sz w:val="22"/>
          <w:szCs w:val="22"/>
        </w:rPr>
        <w:t>Q</w:t>
      </w:r>
      <w:r w:rsidR="185E9F1B" w:rsidRPr="5B91B927">
        <w:rPr>
          <w:rFonts w:cs="Calibri"/>
          <w:sz w:val="22"/>
          <w:szCs w:val="22"/>
        </w:rPr>
        <w:t>sis</w:t>
      </w:r>
      <w:commentRangeEnd w:id="0"/>
      <w:proofErr w:type="spellEnd"/>
      <w:r w:rsidR="005C0D0F">
        <w:rPr>
          <w:rStyle w:val="CommentReference"/>
        </w:rPr>
        <w:commentReference w:id="0"/>
      </w:r>
      <w:commentRangeEnd w:id="1"/>
      <w:r w:rsidR="005C0D0F">
        <w:rPr>
          <w:rStyle w:val="CommentReference"/>
        </w:rPr>
        <w:commentReference w:id="1"/>
      </w:r>
      <w:commentRangeEnd w:id="2"/>
      <w:r w:rsidR="005C0D0F">
        <w:rPr>
          <w:rStyle w:val="CommentReference"/>
        </w:rPr>
        <w:commentReference w:id="2"/>
      </w:r>
      <w:commentRangeEnd w:id="3"/>
      <w:r w:rsidR="005C0D0F">
        <w:rPr>
          <w:rStyle w:val="CommentReference"/>
        </w:rPr>
        <w:commentReference w:id="3"/>
      </w:r>
      <w:r w:rsidRPr="5B91B927">
        <w:rPr>
          <w:rFonts w:cs="Calibri"/>
          <w:sz w:val="22"/>
          <w:szCs w:val="22"/>
        </w:rPr>
        <w:t>. This includes assigning users to the appropriate groups for resource access.</w:t>
      </w:r>
    </w:p>
    <w:p w14:paraId="40811CD0" w14:textId="3AF4D3BC" w:rsidR="00C449E9" w:rsidRPr="00C449E9" w:rsidRDefault="005C0D0F" w:rsidP="00C449E9">
      <w:pPr>
        <w:rPr>
          <w:rFonts w:cs="Calibri"/>
          <w:sz w:val="22"/>
          <w:szCs w:val="22"/>
        </w:rPr>
      </w:pPr>
      <w:r w:rsidRPr="005C0D0F">
        <w:rPr>
          <w:rFonts w:cs="Calibri"/>
          <w:sz w:val="22"/>
          <w:szCs w:val="22"/>
        </w:rPr>
        <w:t>Dynamic groups may be created using data synchroni</w:t>
      </w:r>
      <w:r w:rsidR="005453F7">
        <w:rPr>
          <w:rFonts w:cs="Calibri"/>
          <w:sz w:val="22"/>
          <w:szCs w:val="22"/>
        </w:rPr>
        <w:t>s</w:t>
      </w:r>
      <w:r w:rsidRPr="005C0D0F">
        <w:rPr>
          <w:rFonts w:cs="Calibri"/>
          <w:sz w:val="22"/>
          <w:szCs w:val="22"/>
        </w:rPr>
        <w:t xml:space="preserve">ed from </w:t>
      </w:r>
      <w:proofErr w:type="spellStart"/>
      <w:r w:rsidRPr="005C0D0F">
        <w:rPr>
          <w:rFonts w:cs="Calibri"/>
          <w:sz w:val="22"/>
          <w:szCs w:val="22"/>
        </w:rPr>
        <w:t>iTrent</w:t>
      </w:r>
      <w:proofErr w:type="spellEnd"/>
      <w:r w:rsidRPr="005C0D0F">
        <w:rPr>
          <w:rFonts w:cs="Calibri"/>
          <w:sz w:val="22"/>
          <w:szCs w:val="22"/>
        </w:rPr>
        <w:t>/QSIS</w:t>
      </w:r>
      <w:r w:rsidR="00C449E9">
        <w:rPr>
          <w:rFonts w:cs="Calibri"/>
          <w:sz w:val="22"/>
          <w:szCs w:val="22"/>
        </w:rPr>
        <w:t xml:space="preserve">. </w:t>
      </w:r>
      <w:r w:rsidR="00C449E9" w:rsidRPr="00C449E9">
        <w:rPr>
          <w:rFonts w:cs="Calibri"/>
          <w:sz w:val="22"/>
          <w:szCs w:val="22"/>
        </w:rPr>
        <w:t xml:space="preserve">These </w:t>
      </w:r>
      <w:r w:rsidR="00C449E9">
        <w:rPr>
          <w:rFonts w:cs="Calibri"/>
          <w:sz w:val="22"/>
          <w:szCs w:val="22"/>
        </w:rPr>
        <w:t xml:space="preserve">groups </w:t>
      </w:r>
      <w:r w:rsidR="00C449E9" w:rsidRPr="00C449E9">
        <w:rPr>
          <w:rFonts w:cs="Calibri"/>
          <w:sz w:val="22"/>
          <w:szCs w:val="22"/>
        </w:rPr>
        <w:t>may be used for access management primarily in Office 365/</w:t>
      </w:r>
      <w:r w:rsidR="008B5E17">
        <w:rPr>
          <w:rFonts w:cs="Calibri"/>
          <w:sz w:val="22"/>
          <w:szCs w:val="22"/>
        </w:rPr>
        <w:t>Entra ID</w:t>
      </w:r>
      <w:r w:rsidR="000F51CD" w:rsidRPr="00C449E9">
        <w:rPr>
          <w:rFonts w:cs="Calibri"/>
          <w:sz w:val="22"/>
          <w:szCs w:val="22"/>
        </w:rPr>
        <w:t xml:space="preserve"> but</w:t>
      </w:r>
      <w:r w:rsidR="00C449E9" w:rsidRPr="00C449E9">
        <w:rPr>
          <w:rFonts w:cs="Calibri"/>
          <w:sz w:val="22"/>
          <w:szCs w:val="22"/>
        </w:rPr>
        <w:t xml:space="preserve"> can also be used in on-premises applications. Some example uses include:</w:t>
      </w:r>
    </w:p>
    <w:p w14:paraId="343B29AF" w14:textId="50AE4FC4" w:rsidR="00C449E9" w:rsidRPr="00DC33FB" w:rsidRDefault="00C449E9" w:rsidP="00DC33FB">
      <w:pPr>
        <w:pStyle w:val="ListParagraph"/>
        <w:numPr>
          <w:ilvl w:val="0"/>
          <w:numId w:val="7"/>
        </w:numPr>
        <w:rPr>
          <w:rFonts w:cs="Calibri"/>
          <w:sz w:val="22"/>
          <w:szCs w:val="22"/>
        </w:rPr>
      </w:pPr>
      <w:r w:rsidRPr="00DC33FB">
        <w:rPr>
          <w:rFonts w:cs="Calibri"/>
          <w:sz w:val="22"/>
          <w:szCs w:val="22"/>
        </w:rPr>
        <w:t>SharePoint Online</w:t>
      </w:r>
    </w:p>
    <w:p w14:paraId="5CBAFB69" w14:textId="48721575" w:rsidR="00C449E9" w:rsidRPr="00DC33FB" w:rsidRDefault="00C449E9" w:rsidP="00DC33FB">
      <w:pPr>
        <w:pStyle w:val="ListParagraph"/>
        <w:numPr>
          <w:ilvl w:val="0"/>
          <w:numId w:val="7"/>
        </w:numPr>
        <w:rPr>
          <w:rFonts w:cs="Calibri"/>
          <w:sz w:val="22"/>
          <w:szCs w:val="22"/>
        </w:rPr>
      </w:pPr>
      <w:r w:rsidRPr="00DC33FB">
        <w:rPr>
          <w:rFonts w:cs="Calibri"/>
          <w:sz w:val="22"/>
          <w:szCs w:val="22"/>
        </w:rPr>
        <w:t>University line-of-business applications</w:t>
      </w:r>
    </w:p>
    <w:p w14:paraId="696BDDF3" w14:textId="5B16381B" w:rsidR="005C0D0F" w:rsidRPr="00DC33FB" w:rsidRDefault="00C449E9" w:rsidP="00DC33FB">
      <w:pPr>
        <w:pStyle w:val="ListParagraph"/>
        <w:numPr>
          <w:ilvl w:val="0"/>
          <w:numId w:val="7"/>
        </w:numPr>
        <w:rPr>
          <w:rFonts w:cs="Calibri"/>
          <w:sz w:val="22"/>
          <w:szCs w:val="22"/>
        </w:rPr>
      </w:pPr>
      <w:r w:rsidRPr="00DC33FB">
        <w:rPr>
          <w:rFonts w:cs="Calibri"/>
          <w:sz w:val="22"/>
          <w:szCs w:val="22"/>
        </w:rPr>
        <w:t>Departmental resources</w:t>
      </w:r>
    </w:p>
    <w:p w14:paraId="6A2EAF82" w14:textId="56DF12E7" w:rsidR="005C0D0F" w:rsidRPr="005C0D0F" w:rsidRDefault="36297317" w:rsidP="005C0D0F">
      <w:pPr>
        <w:rPr>
          <w:rFonts w:cs="Calibri"/>
          <w:sz w:val="22"/>
          <w:szCs w:val="22"/>
        </w:rPr>
      </w:pPr>
      <w:r w:rsidRPr="5B91B927">
        <w:rPr>
          <w:rFonts w:cs="Calibri"/>
          <w:sz w:val="22"/>
          <w:szCs w:val="22"/>
        </w:rPr>
        <w:t xml:space="preserve">User accounts will be automatically provisioned or deprovisioned based on changes in </w:t>
      </w:r>
      <w:commentRangeStart w:id="5"/>
      <w:commentRangeStart w:id="6"/>
      <w:commentRangeStart w:id="7"/>
      <w:proofErr w:type="spellStart"/>
      <w:r w:rsidRPr="5B91B927">
        <w:rPr>
          <w:rFonts w:cs="Calibri"/>
          <w:sz w:val="22"/>
          <w:szCs w:val="22"/>
        </w:rPr>
        <w:t>iTrent</w:t>
      </w:r>
      <w:proofErr w:type="spellEnd"/>
      <w:r w:rsidRPr="5B91B927">
        <w:rPr>
          <w:rFonts w:cs="Calibri"/>
          <w:sz w:val="22"/>
          <w:szCs w:val="22"/>
        </w:rPr>
        <w:t>/QSIS data</w:t>
      </w:r>
      <w:commentRangeEnd w:id="5"/>
      <w:r w:rsidR="005C0D0F">
        <w:rPr>
          <w:rStyle w:val="CommentReference"/>
        </w:rPr>
        <w:commentReference w:id="5"/>
      </w:r>
      <w:commentRangeEnd w:id="6"/>
      <w:r w:rsidR="005C0D0F">
        <w:rPr>
          <w:rStyle w:val="CommentReference"/>
        </w:rPr>
        <w:commentReference w:id="6"/>
      </w:r>
      <w:commentRangeEnd w:id="7"/>
      <w:r w:rsidR="005C0D0F">
        <w:rPr>
          <w:rStyle w:val="CommentReference"/>
        </w:rPr>
        <w:commentReference w:id="7"/>
      </w:r>
      <w:r w:rsidRPr="5B91B927">
        <w:rPr>
          <w:rFonts w:cs="Calibri"/>
          <w:sz w:val="22"/>
          <w:szCs w:val="22"/>
        </w:rPr>
        <w:t xml:space="preserve">. Any issues with incorrect provisioning must be corrected by updating the source data. If the data is correct but access is wrong, </w:t>
      </w:r>
      <w:r w:rsidR="3C4F5D60" w:rsidRPr="5B91B927">
        <w:rPr>
          <w:rFonts w:cs="Calibri"/>
          <w:sz w:val="22"/>
          <w:szCs w:val="22"/>
        </w:rPr>
        <w:t xml:space="preserve">a helpdesk ticket should be raised for </w:t>
      </w:r>
      <w:r w:rsidRPr="5B91B927">
        <w:rPr>
          <w:rFonts w:cs="Calibri"/>
          <w:sz w:val="22"/>
          <w:szCs w:val="22"/>
        </w:rPr>
        <w:t xml:space="preserve">the </w:t>
      </w:r>
      <w:r w:rsidR="7DD91025" w:rsidRPr="5B91B927">
        <w:rPr>
          <w:rFonts w:cs="Calibri"/>
          <w:sz w:val="22"/>
          <w:szCs w:val="22"/>
        </w:rPr>
        <w:t>IAM</w:t>
      </w:r>
      <w:r w:rsidRPr="5B91B927">
        <w:rPr>
          <w:rFonts w:cs="Calibri"/>
          <w:sz w:val="22"/>
          <w:szCs w:val="22"/>
        </w:rPr>
        <w:t xml:space="preserve"> team </w:t>
      </w:r>
      <w:r w:rsidR="46C22E43" w:rsidRPr="5B91B927">
        <w:rPr>
          <w:rFonts w:cs="Calibri"/>
          <w:sz w:val="22"/>
          <w:szCs w:val="22"/>
        </w:rPr>
        <w:t>to analyse and resolve the issue</w:t>
      </w:r>
      <w:r w:rsidRPr="5B91B927">
        <w:rPr>
          <w:rFonts w:cs="Calibri"/>
          <w:sz w:val="22"/>
          <w:szCs w:val="22"/>
        </w:rPr>
        <w:t>.</w:t>
      </w:r>
    </w:p>
    <w:p w14:paraId="1C0FEE36" w14:textId="632F6C59" w:rsidR="005C0D0F" w:rsidRPr="005C0D0F" w:rsidRDefault="36297317" w:rsidP="005C0D0F">
      <w:pPr>
        <w:rPr>
          <w:rFonts w:cs="Calibri"/>
          <w:sz w:val="22"/>
          <w:szCs w:val="22"/>
        </w:rPr>
      </w:pPr>
      <w:r w:rsidRPr="5B91B927">
        <w:rPr>
          <w:rFonts w:cs="Calibri"/>
          <w:sz w:val="22"/>
          <w:szCs w:val="22"/>
        </w:rPr>
        <w:t>Synchroni</w:t>
      </w:r>
      <w:r w:rsidR="7DD91025" w:rsidRPr="5B91B927">
        <w:rPr>
          <w:rFonts w:cs="Calibri"/>
          <w:sz w:val="22"/>
          <w:szCs w:val="22"/>
        </w:rPr>
        <w:t>s</w:t>
      </w:r>
      <w:r w:rsidRPr="5B91B927">
        <w:rPr>
          <w:rFonts w:cs="Calibri"/>
          <w:sz w:val="22"/>
          <w:szCs w:val="22"/>
        </w:rPr>
        <w:t xml:space="preserve">ation occurs </w:t>
      </w:r>
      <w:r w:rsidR="366C5BA7" w:rsidRPr="5B91B927">
        <w:rPr>
          <w:rFonts w:cs="Calibri"/>
          <w:sz w:val="22"/>
          <w:szCs w:val="22"/>
        </w:rPr>
        <w:t>every two hours from 08:30 until 20:30 each day</w:t>
      </w:r>
      <w:r w:rsidRPr="5B91B927">
        <w:rPr>
          <w:rFonts w:cs="Calibri"/>
          <w:sz w:val="22"/>
          <w:szCs w:val="22"/>
        </w:rPr>
        <w:t xml:space="preserve">. For urgent access changes (e.g., immediate revocation), the </w:t>
      </w:r>
      <w:r w:rsidR="7DD91025" w:rsidRPr="5B91B927">
        <w:rPr>
          <w:rFonts w:cs="Calibri"/>
          <w:sz w:val="22"/>
          <w:szCs w:val="22"/>
        </w:rPr>
        <w:t>IAM</w:t>
      </w:r>
      <w:r w:rsidRPr="5B91B927">
        <w:rPr>
          <w:rFonts w:cs="Calibri"/>
          <w:sz w:val="22"/>
          <w:szCs w:val="22"/>
        </w:rPr>
        <w:t xml:space="preserve"> team must be contacted directly.</w:t>
      </w:r>
    </w:p>
    <w:p w14:paraId="2A325B3F" w14:textId="3D03C7DD" w:rsidR="005C0D0F" w:rsidRPr="00E53C9A" w:rsidRDefault="005C0D0F" w:rsidP="005C0D0F">
      <w:pPr>
        <w:pStyle w:val="Heading3"/>
        <w:rPr>
          <w:rFonts w:ascii="Aptos Light" w:hAnsi="Aptos Light"/>
        </w:rPr>
      </w:pPr>
      <w:r w:rsidRPr="00E53C9A">
        <w:rPr>
          <w:rFonts w:ascii="Aptos Light" w:hAnsi="Aptos Light"/>
        </w:rPr>
        <w:lastRenderedPageBreak/>
        <w:t>Non-Automated Access Requests</w:t>
      </w:r>
    </w:p>
    <w:p w14:paraId="703EBC8E" w14:textId="7153776F" w:rsidR="005C0D0F" w:rsidRPr="005C0D0F" w:rsidRDefault="005C0D0F" w:rsidP="005C0D0F">
      <w:pPr>
        <w:rPr>
          <w:rFonts w:cs="Calibri"/>
          <w:sz w:val="22"/>
          <w:szCs w:val="22"/>
        </w:rPr>
      </w:pPr>
      <w:r w:rsidRPr="005C0D0F">
        <w:rPr>
          <w:rFonts w:cs="Calibri"/>
          <w:sz w:val="22"/>
          <w:szCs w:val="22"/>
        </w:rPr>
        <w:t xml:space="preserve">For access not managed through </w:t>
      </w:r>
      <w:proofErr w:type="spellStart"/>
      <w:r w:rsidRPr="005C0D0F">
        <w:rPr>
          <w:rFonts w:cs="Calibri"/>
          <w:sz w:val="22"/>
          <w:szCs w:val="22"/>
        </w:rPr>
        <w:t>iTrent</w:t>
      </w:r>
      <w:proofErr w:type="spellEnd"/>
      <w:r w:rsidRPr="005C0D0F">
        <w:rPr>
          <w:rFonts w:cs="Calibri"/>
          <w:sz w:val="22"/>
          <w:szCs w:val="22"/>
        </w:rPr>
        <w:t>/QSIS or MIM, users must follow specific request procedures:</w:t>
      </w:r>
    </w:p>
    <w:tbl>
      <w:tblPr>
        <w:tblStyle w:val="TableGrid"/>
        <w:tblW w:w="0" w:type="auto"/>
        <w:tblLook w:val="04A0" w:firstRow="1" w:lastRow="0" w:firstColumn="1" w:lastColumn="0" w:noHBand="0" w:noVBand="1"/>
      </w:tblPr>
      <w:tblGrid>
        <w:gridCol w:w="953"/>
        <w:gridCol w:w="6154"/>
        <w:gridCol w:w="1909"/>
      </w:tblGrid>
      <w:tr w:rsidR="00093C3D" w:rsidRPr="00406633" w14:paraId="7AB319D5" w14:textId="77777777" w:rsidTr="5B91B927">
        <w:tc>
          <w:tcPr>
            <w:tcW w:w="3123" w:type="dxa"/>
          </w:tcPr>
          <w:p w14:paraId="020FF0F1" w14:textId="77777777" w:rsidR="00093C3D" w:rsidRPr="00406633" w:rsidRDefault="00093C3D" w:rsidP="001C196F">
            <w:pPr>
              <w:rPr>
                <w:b/>
                <w:bCs/>
              </w:rPr>
            </w:pPr>
            <w:r w:rsidRPr="00406633">
              <w:rPr>
                <w:b/>
                <w:bCs/>
              </w:rPr>
              <w:t>Access Type</w:t>
            </w:r>
          </w:p>
        </w:tc>
        <w:tc>
          <w:tcPr>
            <w:tcW w:w="3124" w:type="dxa"/>
          </w:tcPr>
          <w:p w14:paraId="389B0FCA" w14:textId="77777777" w:rsidR="00093C3D" w:rsidRPr="00406633" w:rsidRDefault="6D7533A1" w:rsidP="001C196F">
            <w:pPr>
              <w:rPr>
                <w:b/>
                <w:bCs/>
              </w:rPr>
            </w:pPr>
            <w:commentRangeStart w:id="8"/>
            <w:r w:rsidRPr="5B91B927">
              <w:rPr>
                <w:b/>
                <w:bCs/>
              </w:rPr>
              <w:t>Creation/onboarding</w:t>
            </w:r>
            <w:commentRangeEnd w:id="8"/>
            <w:r w:rsidR="00093C3D">
              <w:rPr>
                <w:rStyle w:val="CommentReference"/>
              </w:rPr>
              <w:commentReference w:id="8"/>
            </w:r>
          </w:p>
        </w:tc>
        <w:tc>
          <w:tcPr>
            <w:tcW w:w="2769" w:type="dxa"/>
          </w:tcPr>
          <w:p w14:paraId="2FB981BE" w14:textId="77777777" w:rsidR="00093C3D" w:rsidRPr="00406633" w:rsidRDefault="00093C3D" w:rsidP="001C196F">
            <w:pPr>
              <w:rPr>
                <w:b/>
                <w:bCs/>
              </w:rPr>
            </w:pPr>
            <w:r w:rsidRPr="00406633">
              <w:rPr>
                <w:b/>
                <w:bCs/>
              </w:rPr>
              <w:t>Removal/offboarding</w:t>
            </w:r>
          </w:p>
        </w:tc>
      </w:tr>
      <w:tr w:rsidR="00093C3D" w14:paraId="6A48F6A3" w14:textId="77777777" w:rsidTr="5B91B927">
        <w:tc>
          <w:tcPr>
            <w:tcW w:w="3123" w:type="dxa"/>
          </w:tcPr>
          <w:p w14:paraId="43F2E8FB" w14:textId="77777777" w:rsidR="00093C3D" w:rsidRDefault="00093C3D" w:rsidP="001C196F">
            <w:r>
              <w:t>Privileged Account</w:t>
            </w:r>
          </w:p>
        </w:tc>
        <w:tc>
          <w:tcPr>
            <w:tcW w:w="3124" w:type="dxa"/>
          </w:tcPr>
          <w:p w14:paraId="58E0AE8A" w14:textId="53750758" w:rsidR="00093C3D" w:rsidRDefault="72BD065F" w:rsidP="001C196F">
            <w:r>
              <w:t>Follow</w:t>
            </w:r>
            <w:r w:rsidR="6D7533A1">
              <w:t xml:space="preserve"> privileged </w:t>
            </w:r>
            <w:r>
              <w:t>account</w:t>
            </w:r>
            <w:r w:rsidR="6D7533A1">
              <w:t xml:space="preserve"> process</w:t>
            </w:r>
            <w:r w:rsidR="0E7ECBA5">
              <w:t xml:space="preserve"> (https://www.qub.ac.uk/directorates/InformationServices/Services/#6347493)</w:t>
            </w:r>
          </w:p>
        </w:tc>
        <w:tc>
          <w:tcPr>
            <w:tcW w:w="2769" w:type="dxa"/>
          </w:tcPr>
          <w:p w14:paraId="3E94B74E" w14:textId="77777777" w:rsidR="00093C3D" w:rsidRDefault="00093C3D" w:rsidP="001C196F">
            <w:r>
              <w:t>Account expiry date</w:t>
            </w:r>
          </w:p>
        </w:tc>
      </w:tr>
      <w:tr w:rsidR="00093C3D" w14:paraId="35436DDA" w14:textId="77777777" w:rsidTr="5B91B927">
        <w:tc>
          <w:tcPr>
            <w:tcW w:w="3123" w:type="dxa"/>
          </w:tcPr>
          <w:p w14:paraId="0C2ABA1D" w14:textId="77777777" w:rsidR="00093C3D" w:rsidRDefault="00093C3D" w:rsidP="001C196F">
            <w:r>
              <w:t>Shared mailbox</w:t>
            </w:r>
          </w:p>
        </w:tc>
        <w:tc>
          <w:tcPr>
            <w:tcW w:w="3124" w:type="dxa"/>
          </w:tcPr>
          <w:p w14:paraId="5E32976A" w14:textId="5AC3159A" w:rsidR="00093C3D" w:rsidRDefault="6D7533A1" w:rsidP="001C196F">
            <w:r>
              <w:t>Use shared mailbox access request form</w:t>
            </w:r>
            <w:r w:rsidR="3907E863">
              <w:t xml:space="preserve"> (</w:t>
            </w:r>
            <w:hyperlink r:id="rId16">
              <w:r w:rsidR="3907E863" w:rsidRPr="5B91B927">
                <w:rPr>
                  <w:rStyle w:val="Hyperlink"/>
                  <w:rFonts w:ascii="Aptos" w:eastAsia="Aptos" w:hAnsi="Aptos" w:cs="Aptos"/>
                  <w:sz w:val="24"/>
                  <w:szCs w:val="24"/>
                </w:rPr>
                <w:t>https://go.qub.ac.uk/sharedmbx</w:t>
              </w:r>
            </w:hyperlink>
            <w:r w:rsidR="3907E863">
              <w:t>)</w:t>
            </w:r>
          </w:p>
        </w:tc>
        <w:tc>
          <w:tcPr>
            <w:tcW w:w="2769" w:type="dxa"/>
          </w:tcPr>
          <w:p w14:paraId="55E7B624" w14:textId="6DF9DD29" w:rsidR="00093C3D" w:rsidRDefault="00093C3D" w:rsidP="001C196F">
            <w:r>
              <w:t>JML process, shared mailbox reminders</w:t>
            </w:r>
          </w:p>
        </w:tc>
      </w:tr>
      <w:tr w:rsidR="00093C3D" w14:paraId="2B96B8D2" w14:textId="77777777" w:rsidTr="5B91B927">
        <w:tc>
          <w:tcPr>
            <w:tcW w:w="3123" w:type="dxa"/>
          </w:tcPr>
          <w:p w14:paraId="76DA17D0" w14:textId="77777777" w:rsidR="00093C3D" w:rsidRDefault="00093C3D" w:rsidP="001C196F">
            <w:r>
              <w:t>AD Guest account</w:t>
            </w:r>
          </w:p>
        </w:tc>
        <w:tc>
          <w:tcPr>
            <w:tcW w:w="3124" w:type="dxa"/>
          </w:tcPr>
          <w:p w14:paraId="27D07BAD" w14:textId="174617CA" w:rsidR="00093C3D" w:rsidRDefault="6D7533A1" w:rsidP="001C196F">
            <w:r>
              <w:t>Guest Account request process</w:t>
            </w:r>
            <w:r w:rsidR="1142E233">
              <w:t xml:space="preserve"> (</w:t>
            </w:r>
            <w:r w:rsidR="23743CE2">
              <w:t>https://go.qub.ac.uk/guestaccount</w:t>
            </w:r>
            <w:r w:rsidR="1142E233">
              <w:t>)</w:t>
            </w:r>
          </w:p>
        </w:tc>
        <w:tc>
          <w:tcPr>
            <w:tcW w:w="2769" w:type="dxa"/>
          </w:tcPr>
          <w:p w14:paraId="04257218" w14:textId="77777777" w:rsidR="00093C3D" w:rsidRDefault="00093C3D" w:rsidP="001C196F">
            <w:r>
              <w:t>Account expiry date</w:t>
            </w:r>
          </w:p>
        </w:tc>
      </w:tr>
      <w:tr w:rsidR="00093C3D" w14:paraId="50EA9D6F" w14:textId="77777777" w:rsidTr="5B91B927">
        <w:tc>
          <w:tcPr>
            <w:tcW w:w="3123" w:type="dxa"/>
          </w:tcPr>
          <w:p w14:paraId="503D094F" w14:textId="42281D7A" w:rsidR="00093C3D" w:rsidRDefault="00480DBE" w:rsidP="001C196F">
            <w:r>
              <w:t>Entra</w:t>
            </w:r>
            <w:r w:rsidR="00093C3D">
              <w:t xml:space="preserve"> Guest account</w:t>
            </w:r>
          </w:p>
        </w:tc>
        <w:tc>
          <w:tcPr>
            <w:tcW w:w="3124" w:type="dxa"/>
          </w:tcPr>
          <w:p w14:paraId="509AFE4E" w14:textId="77777777" w:rsidR="00093C3D" w:rsidRDefault="00093C3D" w:rsidP="001C196F">
            <w:r>
              <w:t>Invitation</w:t>
            </w:r>
          </w:p>
        </w:tc>
        <w:tc>
          <w:tcPr>
            <w:tcW w:w="2769" w:type="dxa"/>
          </w:tcPr>
          <w:p w14:paraId="651AD1AC" w14:textId="77777777" w:rsidR="00093C3D" w:rsidRDefault="00093C3D" w:rsidP="001C196F">
            <w:r>
              <w:t>Access reviews</w:t>
            </w:r>
          </w:p>
        </w:tc>
      </w:tr>
      <w:tr w:rsidR="00093C3D" w14:paraId="3BA2F4CB" w14:textId="77777777" w:rsidTr="5B91B927">
        <w:tc>
          <w:tcPr>
            <w:tcW w:w="3123" w:type="dxa"/>
          </w:tcPr>
          <w:p w14:paraId="53A67F05" w14:textId="77777777" w:rsidR="00093C3D" w:rsidRDefault="00093C3D" w:rsidP="001C196F">
            <w:r>
              <w:t>Vendor account</w:t>
            </w:r>
          </w:p>
        </w:tc>
        <w:tc>
          <w:tcPr>
            <w:tcW w:w="3124" w:type="dxa"/>
          </w:tcPr>
          <w:p w14:paraId="3563B889" w14:textId="761FC9F7" w:rsidR="00093C3D" w:rsidRDefault="581F4379" w:rsidP="001C196F">
            <w:r>
              <w:t>Follow privileged account process</w:t>
            </w:r>
          </w:p>
        </w:tc>
        <w:tc>
          <w:tcPr>
            <w:tcW w:w="2769" w:type="dxa"/>
          </w:tcPr>
          <w:p w14:paraId="4DAB31D1" w14:textId="77777777" w:rsidR="00093C3D" w:rsidRDefault="00093C3D" w:rsidP="001C196F">
            <w:r>
              <w:t>Account expiry date</w:t>
            </w:r>
          </w:p>
        </w:tc>
      </w:tr>
      <w:tr w:rsidR="00093C3D" w14:paraId="5DABAC28" w14:textId="77777777" w:rsidTr="5B91B927">
        <w:tc>
          <w:tcPr>
            <w:tcW w:w="3123" w:type="dxa"/>
          </w:tcPr>
          <w:p w14:paraId="7595EFBA" w14:textId="77777777" w:rsidR="00093C3D" w:rsidRDefault="00093C3D" w:rsidP="001C196F">
            <w:r>
              <w:t>New access group</w:t>
            </w:r>
          </w:p>
        </w:tc>
        <w:tc>
          <w:tcPr>
            <w:tcW w:w="3124" w:type="dxa"/>
          </w:tcPr>
          <w:p w14:paraId="141AA690" w14:textId="77777777" w:rsidR="00093C3D" w:rsidRDefault="00093C3D" w:rsidP="001C196F">
            <w:r>
              <w:t>Request via IT Service Desk</w:t>
            </w:r>
          </w:p>
        </w:tc>
        <w:tc>
          <w:tcPr>
            <w:tcW w:w="2769" w:type="dxa"/>
          </w:tcPr>
          <w:p w14:paraId="5D749CAE" w14:textId="77777777" w:rsidR="00093C3D" w:rsidRDefault="00093C3D" w:rsidP="001C196F">
            <w:r>
              <w:t>Access reviews</w:t>
            </w:r>
          </w:p>
        </w:tc>
      </w:tr>
      <w:tr w:rsidR="00093C3D" w14:paraId="1E570468" w14:textId="77777777" w:rsidTr="5B91B927">
        <w:tc>
          <w:tcPr>
            <w:tcW w:w="3123" w:type="dxa"/>
          </w:tcPr>
          <w:p w14:paraId="1DF8586B" w14:textId="77777777" w:rsidR="00093C3D" w:rsidRDefault="00093C3D" w:rsidP="001C196F">
            <w:r>
              <w:t>Other</w:t>
            </w:r>
          </w:p>
        </w:tc>
        <w:tc>
          <w:tcPr>
            <w:tcW w:w="3124" w:type="dxa"/>
          </w:tcPr>
          <w:p w14:paraId="5B64CB33" w14:textId="77777777" w:rsidR="00093C3D" w:rsidRDefault="00093C3D" w:rsidP="001C196F">
            <w:r>
              <w:t>Request via IT Service Desk</w:t>
            </w:r>
          </w:p>
        </w:tc>
        <w:tc>
          <w:tcPr>
            <w:tcW w:w="2769" w:type="dxa"/>
          </w:tcPr>
          <w:p w14:paraId="44D4448F" w14:textId="77777777" w:rsidR="00093C3D" w:rsidRDefault="00093C3D" w:rsidP="001C196F">
            <w:r>
              <w:t>N/A</w:t>
            </w:r>
          </w:p>
        </w:tc>
      </w:tr>
      <w:tr w:rsidR="00093C3D" w14:paraId="2D26E40C" w14:textId="77777777" w:rsidTr="5B91B927">
        <w:tc>
          <w:tcPr>
            <w:tcW w:w="3123" w:type="dxa"/>
          </w:tcPr>
          <w:p w14:paraId="0B50D730" w14:textId="77777777" w:rsidR="00093C3D" w:rsidRDefault="00093C3D" w:rsidP="001C196F">
            <w:r>
              <w:t>Service Accounts</w:t>
            </w:r>
          </w:p>
        </w:tc>
        <w:tc>
          <w:tcPr>
            <w:tcW w:w="3124" w:type="dxa"/>
          </w:tcPr>
          <w:p w14:paraId="375BF1E7" w14:textId="3C77CA7E" w:rsidR="00093C3D" w:rsidRDefault="00D90AB0" w:rsidP="001C196F">
            <w:r>
              <w:t>Follow privileged account process</w:t>
            </w:r>
          </w:p>
        </w:tc>
        <w:tc>
          <w:tcPr>
            <w:tcW w:w="2769" w:type="dxa"/>
          </w:tcPr>
          <w:p w14:paraId="5D5BFDDD" w14:textId="77777777" w:rsidR="00093C3D" w:rsidRDefault="00093C3D" w:rsidP="001C196F">
            <w:r>
              <w:t>Account expiry date</w:t>
            </w:r>
          </w:p>
        </w:tc>
      </w:tr>
    </w:tbl>
    <w:p w14:paraId="1EB0B55E" w14:textId="77777777" w:rsidR="003940E9" w:rsidRDefault="003940E9" w:rsidP="005C0D0F">
      <w:pPr>
        <w:rPr>
          <w:rFonts w:cs="Calibri"/>
          <w:sz w:val="22"/>
          <w:szCs w:val="22"/>
        </w:rPr>
      </w:pPr>
    </w:p>
    <w:p w14:paraId="67504C78" w14:textId="7E7D0EE0" w:rsidR="005C0D0F" w:rsidRPr="005C0D0F" w:rsidRDefault="005C0D0F" w:rsidP="005C0D0F">
      <w:pPr>
        <w:rPr>
          <w:rFonts w:cs="Calibri"/>
          <w:sz w:val="22"/>
          <w:szCs w:val="22"/>
        </w:rPr>
      </w:pPr>
      <w:r w:rsidRPr="005C0D0F">
        <w:rPr>
          <w:rFonts w:cs="Calibri"/>
          <w:sz w:val="22"/>
          <w:szCs w:val="22"/>
        </w:rPr>
        <w:t>All types of accounts have defined onboarding and offboarding processes, with regular access reviews and account expiry where applicable.</w:t>
      </w:r>
    </w:p>
    <w:p w14:paraId="0E9275C8" w14:textId="23E53645" w:rsidR="005C0D0F" w:rsidRPr="00E53C9A" w:rsidRDefault="005C0D0F" w:rsidP="005C0D0F">
      <w:pPr>
        <w:pStyle w:val="Heading3"/>
        <w:rPr>
          <w:rFonts w:ascii="Aptos Light" w:hAnsi="Aptos Light"/>
        </w:rPr>
      </w:pPr>
      <w:r w:rsidRPr="00E53C9A">
        <w:rPr>
          <w:rFonts w:ascii="Aptos Light" w:hAnsi="Aptos Light"/>
        </w:rPr>
        <w:t>Monitoring and Review</w:t>
      </w:r>
    </w:p>
    <w:p w14:paraId="23BD397F" w14:textId="77777777" w:rsidR="005C0D0F" w:rsidRPr="005C0D0F" w:rsidRDefault="005C0D0F" w:rsidP="005C0D0F">
      <w:pPr>
        <w:rPr>
          <w:rFonts w:cs="Calibri"/>
          <w:sz w:val="22"/>
          <w:szCs w:val="22"/>
        </w:rPr>
      </w:pPr>
      <w:r w:rsidRPr="005C0D0F">
        <w:rPr>
          <w:rFonts w:cs="Calibri"/>
          <w:sz w:val="22"/>
          <w:szCs w:val="22"/>
        </w:rPr>
        <w:t>The JML process integrates with key data sources to ensure accurate tracking and timely updates to access controls. These include:</w:t>
      </w:r>
    </w:p>
    <w:p w14:paraId="2D538DB0" w14:textId="77777777" w:rsidR="005C0D0F" w:rsidRPr="005C0D0F" w:rsidRDefault="005C0D0F" w:rsidP="005C0D0F">
      <w:pPr>
        <w:pStyle w:val="ListParagraph"/>
        <w:numPr>
          <w:ilvl w:val="0"/>
          <w:numId w:val="8"/>
        </w:numPr>
        <w:rPr>
          <w:rFonts w:cs="Calibri"/>
          <w:sz w:val="22"/>
          <w:szCs w:val="22"/>
        </w:rPr>
      </w:pPr>
      <w:r w:rsidRPr="005C0D0F">
        <w:rPr>
          <w:rFonts w:cs="Calibri"/>
          <w:sz w:val="22"/>
          <w:szCs w:val="22"/>
        </w:rPr>
        <w:t>Telephone extensions</w:t>
      </w:r>
    </w:p>
    <w:p w14:paraId="796F5686" w14:textId="77777777" w:rsidR="005C0D0F" w:rsidRPr="005C0D0F" w:rsidRDefault="005C0D0F" w:rsidP="005C0D0F">
      <w:pPr>
        <w:pStyle w:val="ListParagraph"/>
        <w:numPr>
          <w:ilvl w:val="0"/>
          <w:numId w:val="8"/>
        </w:numPr>
        <w:rPr>
          <w:rFonts w:cs="Calibri"/>
          <w:sz w:val="22"/>
          <w:szCs w:val="22"/>
        </w:rPr>
      </w:pPr>
      <w:r w:rsidRPr="005C0D0F">
        <w:rPr>
          <w:rFonts w:cs="Calibri"/>
          <w:sz w:val="22"/>
          <w:szCs w:val="22"/>
        </w:rPr>
        <w:t>Shared mailbox memberships</w:t>
      </w:r>
    </w:p>
    <w:p w14:paraId="3F575EB9" w14:textId="77777777" w:rsidR="005C0D0F" w:rsidRPr="005C0D0F" w:rsidRDefault="005C0D0F" w:rsidP="005C0D0F">
      <w:pPr>
        <w:pStyle w:val="ListParagraph"/>
        <w:numPr>
          <w:ilvl w:val="0"/>
          <w:numId w:val="8"/>
        </w:numPr>
        <w:rPr>
          <w:rFonts w:cs="Calibri"/>
          <w:sz w:val="22"/>
          <w:szCs w:val="22"/>
        </w:rPr>
      </w:pPr>
      <w:r w:rsidRPr="005C0D0F">
        <w:rPr>
          <w:rFonts w:cs="Calibri"/>
          <w:sz w:val="22"/>
          <w:szCs w:val="22"/>
        </w:rPr>
        <w:t>Systems access</w:t>
      </w:r>
    </w:p>
    <w:p w14:paraId="15D9A56B" w14:textId="77777777" w:rsidR="005C0D0F" w:rsidRPr="005C0D0F" w:rsidRDefault="005C0D0F" w:rsidP="005C0D0F">
      <w:pPr>
        <w:pStyle w:val="ListParagraph"/>
        <w:numPr>
          <w:ilvl w:val="0"/>
          <w:numId w:val="8"/>
        </w:numPr>
        <w:rPr>
          <w:rFonts w:cs="Calibri"/>
          <w:sz w:val="22"/>
          <w:szCs w:val="22"/>
        </w:rPr>
      </w:pPr>
      <w:r w:rsidRPr="005C0D0F">
        <w:rPr>
          <w:rFonts w:cs="Calibri"/>
          <w:sz w:val="22"/>
          <w:szCs w:val="22"/>
        </w:rPr>
        <w:t>Server ownership</w:t>
      </w:r>
    </w:p>
    <w:p w14:paraId="59ABB4EA" w14:textId="77777777" w:rsidR="005C0D0F" w:rsidRPr="005C0D0F" w:rsidRDefault="005C0D0F" w:rsidP="005C0D0F">
      <w:pPr>
        <w:pStyle w:val="ListParagraph"/>
        <w:numPr>
          <w:ilvl w:val="0"/>
          <w:numId w:val="8"/>
        </w:numPr>
        <w:rPr>
          <w:rFonts w:cs="Calibri"/>
          <w:sz w:val="22"/>
          <w:szCs w:val="22"/>
        </w:rPr>
      </w:pPr>
      <w:r w:rsidRPr="005C0D0F">
        <w:rPr>
          <w:rFonts w:cs="Calibri"/>
          <w:sz w:val="22"/>
          <w:szCs w:val="22"/>
        </w:rPr>
        <w:t>Privileged access</w:t>
      </w:r>
    </w:p>
    <w:p w14:paraId="2B4853F2" w14:textId="62F54D1F" w:rsidR="005C0D0F" w:rsidRPr="005C0D0F" w:rsidRDefault="005C0D0F" w:rsidP="005C0D0F">
      <w:pPr>
        <w:pStyle w:val="ListParagraph"/>
        <w:numPr>
          <w:ilvl w:val="0"/>
          <w:numId w:val="8"/>
        </w:numPr>
        <w:rPr>
          <w:rFonts w:cs="Calibri"/>
          <w:sz w:val="22"/>
          <w:szCs w:val="22"/>
        </w:rPr>
      </w:pPr>
      <w:r w:rsidRPr="21D3532B">
        <w:rPr>
          <w:rFonts w:cs="Calibri"/>
          <w:sz w:val="22"/>
          <w:szCs w:val="22"/>
        </w:rPr>
        <w:t>QF22 IP records</w:t>
      </w:r>
      <w:r w:rsidR="4746BC62" w:rsidRPr="21D3532B">
        <w:rPr>
          <w:rFonts w:cs="Calibri"/>
          <w:sz w:val="22"/>
          <w:szCs w:val="22"/>
        </w:rPr>
        <w:t xml:space="preserve"> (implemented for some schools)</w:t>
      </w:r>
    </w:p>
    <w:p w14:paraId="10C923B7" w14:textId="77777777" w:rsidR="005C0D0F" w:rsidRPr="005C0D0F" w:rsidRDefault="005C0D0F" w:rsidP="005C0D0F">
      <w:pPr>
        <w:pStyle w:val="ListParagraph"/>
        <w:numPr>
          <w:ilvl w:val="0"/>
          <w:numId w:val="8"/>
        </w:numPr>
        <w:rPr>
          <w:rFonts w:cs="Calibri"/>
          <w:sz w:val="22"/>
          <w:szCs w:val="22"/>
        </w:rPr>
      </w:pPr>
      <w:r w:rsidRPr="005C0D0F">
        <w:rPr>
          <w:rFonts w:cs="Calibri"/>
          <w:sz w:val="22"/>
          <w:szCs w:val="22"/>
        </w:rPr>
        <w:t>Service accounts</w:t>
      </w:r>
    </w:p>
    <w:p w14:paraId="0F6BCAD2" w14:textId="11E35ED7" w:rsidR="005C0D0F" w:rsidRPr="005C0D0F" w:rsidRDefault="005C0D0F" w:rsidP="005C0D0F">
      <w:pPr>
        <w:rPr>
          <w:rFonts w:cs="Calibri"/>
          <w:sz w:val="22"/>
          <w:szCs w:val="22"/>
        </w:rPr>
      </w:pPr>
      <w:r w:rsidRPr="005C0D0F">
        <w:rPr>
          <w:rFonts w:cs="Calibri"/>
          <w:sz w:val="22"/>
          <w:szCs w:val="22"/>
        </w:rPr>
        <w:lastRenderedPageBreak/>
        <w:t xml:space="preserve">Regular reviews </w:t>
      </w:r>
      <w:r w:rsidR="00E2176D">
        <w:rPr>
          <w:rFonts w:cs="Calibri"/>
          <w:sz w:val="22"/>
          <w:szCs w:val="22"/>
        </w:rPr>
        <w:t>are required</w:t>
      </w:r>
      <w:r w:rsidRPr="005C0D0F">
        <w:rPr>
          <w:rFonts w:cs="Calibri"/>
          <w:sz w:val="22"/>
          <w:szCs w:val="22"/>
        </w:rPr>
        <w:t xml:space="preserve"> to ensure ongoing compliance with the policy and security requirements.</w:t>
      </w:r>
    </w:p>
    <w:p w14:paraId="35509BA1" w14:textId="4C05DA83" w:rsidR="005C0D0F" w:rsidRPr="00E53C9A" w:rsidRDefault="005C0D0F" w:rsidP="005C0D0F">
      <w:pPr>
        <w:pStyle w:val="Heading3"/>
        <w:rPr>
          <w:rFonts w:ascii="Aptos Light" w:hAnsi="Aptos Light"/>
        </w:rPr>
      </w:pPr>
      <w:r w:rsidRPr="00E53C9A">
        <w:rPr>
          <w:rFonts w:ascii="Aptos Light" w:hAnsi="Aptos Light"/>
        </w:rPr>
        <w:t>Enforcement</w:t>
      </w:r>
    </w:p>
    <w:p w14:paraId="74DC1589" w14:textId="6539C69A" w:rsidR="005C0D0F" w:rsidRPr="005C0D0F" w:rsidRDefault="36297317" w:rsidP="005C0D0F">
      <w:pPr>
        <w:rPr>
          <w:rFonts w:cs="Calibri"/>
          <w:sz w:val="22"/>
          <w:szCs w:val="22"/>
        </w:rPr>
      </w:pPr>
      <w:r w:rsidRPr="5B91B927">
        <w:rPr>
          <w:rFonts w:cs="Calibri"/>
          <w:sz w:val="22"/>
          <w:szCs w:val="22"/>
        </w:rPr>
        <w:t xml:space="preserve">Violations of this policy may result in disciplinary action, </w:t>
      </w:r>
      <w:r w:rsidR="5A7CC2F4" w:rsidRPr="5B91B927">
        <w:rPr>
          <w:rFonts w:cs="Calibri"/>
          <w:sz w:val="22"/>
          <w:szCs w:val="22"/>
        </w:rPr>
        <w:t>under relevant P&amp;C policies and procedures</w:t>
      </w:r>
      <w:r w:rsidRPr="5B91B927">
        <w:rPr>
          <w:rFonts w:cs="Calibri"/>
          <w:sz w:val="22"/>
          <w:szCs w:val="22"/>
        </w:rPr>
        <w:t>. Access violations may also lead to revoked privileges, including temporary suspension of accounts.</w:t>
      </w:r>
    </w:p>
    <w:p w14:paraId="3A331617" w14:textId="38BF709C" w:rsidR="005C0D0F" w:rsidRPr="00E53C9A" w:rsidRDefault="005C0D0F" w:rsidP="005C0D0F">
      <w:pPr>
        <w:pStyle w:val="Heading3"/>
        <w:rPr>
          <w:rFonts w:ascii="Aptos Light" w:hAnsi="Aptos Light"/>
        </w:rPr>
      </w:pPr>
      <w:r w:rsidRPr="00E53C9A">
        <w:rPr>
          <w:rFonts w:ascii="Aptos Light" w:hAnsi="Aptos Light"/>
        </w:rPr>
        <w:t>Responsibilities</w:t>
      </w:r>
    </w:p>
    <w:p w14:paraId="54E34ACB" w14:textId="2A349438" w:rsidR="005C0D0F" w:rsidRPr="005C0D0F" w:rsidRDefault="00292708" w:rsidP="005C0D0F">
      <w:pPr>
        <w:rPr>
          <w:rFonts w:cs="Calibri"/>
          <w:sz w:val="22"/>
          <w:szCs w:val="22"/>
        </w:rPr>
      </w:pPr>
      <w:r>
        <w:rPr>
          <w:rFonts w:cs="Calibri"/>
          <w:sz w:val="22"/>
          <w:szCs w:val="22"/>
        </w:rPr>
        <w:t>IAM Team</w:t>
      </w:r>
      <w:r w:rsidR="005C0D0F" w:rsidRPr="005C0D0F">
        <w:rPr>
          <w:rFonts w:cs="Calibri"/>
          <w:sz w:val="22"/>
          <w:szCs w:val="22"/>
        </w:rPr>
        <w:t>: Responsible for handling urgent access issues, resolving provisioning errors, and overseeing access management processes.</w:t>
      </w:r>
    </w:p>
    <w:p w14:paraId="2EB930CD" w14:textId="2D5E8D1F" w:rsidR="005C0D0F" w:rsidRPr="005C0D0F" w:rsidRDefault="00CB347E" w:rsidP="005C0D0F">
      <w:pPr>
        <w:rPr>
          <w:rFonts w:cs="Calibri"/>
          <w:sz w:val="22"/>
          <w:szCs w:val="22"/>
        </w:rPr>
      </w:pPr>
      <w:r>
        <w:rPr>
          <w:rFonts w:cs="Calibri"/>
          <w:sz w:val="22"/>
          <w:szCs w:val="22"/>
        </w:rPr>
        <w:t>Digital &amp; Information Services</w:t>
      </w:r>
      <w:r w:rsidR="005C0D0F" w:rsidRPr="005C0D0F">
        <w:rPr>
          <w:rFonts w:cs="Calibri"/>
          <w:sz w:val="22"/>
          <w:szCs w:val="22"/>
        </w:rPr>
        <w:t>: Ensures that provisioning, deprovisioning, and access request processes are automated and efficient where possible.</w:t>
      </w:r>
    </w:p>
    <w:p w14:paraId="11920743" w14:textId="77777777" w:rsidR="005C0D0F" w:rsidRPr="005C0D0F" w:rsidRDefault="005C0D0F" w:rsidP="005C0D0F">
      <w:pPr>
        <w:rPr>
          <w:rFonts w:cs="Calibri"/>
          <w:sz w:val="22"/>
          <w:szCs w:val="22"/>
        </w:rPr>
      </w:pPr>
      <w:r w:rsidRPr="005C0D0F">
        <w:rPr>
          <w:rFonts w:cs="Calibri"/>
          <w:sz w:val="22"/>
          <w:szCs w:val="22"/>
        </w:rPr>
        <w:t>Managers and Supervisors: Responsible for initiating access requests and ensuring their teams follow appropriate access procedures.</w:t>
      </w:r>
    </w:p>
    <w:p w14:paraId="2A2D4033" w14:textId="02B3CD74" w:rsidR="005C0D0F" w:rsidRPr="00E53C9A" w:rsidRDefault="005C0D0F" w:rsidP="005C0D0F">
      <w:pPr>
        <w:pStyle w:val="Heading3"/>
        <w:rPr>
          <w:rFonts w:ascii="Aptos Light" w:hAnsi="Aptos Light"/>
        </w:rPr>
      </w:pPr>
      <w:r w:rsidRPr="00E53C9A">
        <w:rPr>
          <w:rFonts w:ascii="Aptos Light" w:hAnsi="Aptos Light"/>
        </w:rPr>
        <w:t>Review and Revision</w:t>
      </w:r>
    </w:p>
    <w:p w14:paraId="006EF91D" w14:textId="7BB3460C" w:rsidR="005C0D0F" w:rsidRPr="005C0D0F" w:rsidRDefault="005C0D0F" w:rsidP="005C0D0F">
      <w:pPr>
        <w:rPr>
          <w:rFonts w:cs="Calibri"/>
          <w:sz w:val="22"/>
          <w:szCs w:val="22"/>
        </w:rPr>
      </w:pPr>
      <w:r w:rsidRPr="21D3532B">
        <w:rPr>
          <w:rFonts w:cs="Calibri"/>
          <w:sz w:val="22"/>
          <w:szCs w:val="22"/>
        </w:rPr>
        <w:t xml:space="preserve">This policy will be reviewed </w:t>
      </w:r>
      <w:r w:rsidR="7BA6EF5B" w:rsidRPr="21D3532B">
        <w:rPr>
          <w:rFonts w:cs="Calibri"/>
          <w:sz w:val="22"/>
          <w:szCs w:val="22"/>
        </w:rPr>
        <w:t>every two years</w:t>
      </w:r>
      <w:r w:rsidRPr="21D3532B">
        <w:rPr>
          <w:rFonts w:cs="Calibri"/>
          <w:sz w:val="22"/>
          <w:szCs w:val="22"/>
        </w:rPr>
        <w:t xml:space="preserve"> or whenever significant changes occur in the access management systems or organi</w:t>
      </w:r>
      <w:r w:rsidR="00190F03" w:rsidRPr="21D3532B">
        <w:rPr>
          <w:rFonts w:cs="Calibri"/>
          <w:sz w:val="22"/>
          <w:szCs w:val="22"/>
        </w:rPr>
        <w:t>s</w:t>
      </w:r>
      <w:r w:rsidRPr="21D3532B">
        <w:rPr>
          <w:rFonts w:cs="Calibri"/>
          <w:sz w:val="22"/>
          <w:szCs w:val="22"/>
        </w:rPr>
        <w:t>ational structure.</w:t>
      </w:r>
    </w:p>
    <w:sectPr w:rsidR="005C0D0F" w:rsidRPr="005C0D0F">
      <w:footerReference w:type="even" r:id="rId17"/>
      <w:footerReference w:type="defaul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an Purdy" w:date="2024-10-21T12:28:00Z" w:initials="IP">
    <w:p w14:paraId="42BD4621" w14:textId="49A6F51A" w:rsidR="00F113B1" w:rsidRDefault="00F113B1">
      <w:pPr>
        <w:pStyle w:val="CommentText"/>
      </w:pPr>
      <w:r>
        <w:rPr>
          <w:rStyle w:val="CommentReference"/>
        </w:rPr>
        <w:annotationRef/>
      </w:r>
      <w:r w:rsidRPr="55CE8EF6">
        <w:t>Should we not also mention Qwork and Additional Persons db?</w:t>
      </w:r>
    </w:p>
  </w:comment>
  <w:comment w:id="1" w:author="James Vincent" w:date="2024-10-25T10:00:00Z" w:initials="JV">
    <w:p w14:paraId="4D7E4AAA" w14:textId="36474596" w:rsidR="00B43D77" w:rsidRDefault="00B43D77" w:rsidP="00B43D77">
      <w:pPr>
        <w:pStyle w:val="CommentText"/>
      </w:pPr>
      <w:r>
        <w:rPr>
          <w:rStyle w:val="CommentReference"/>
        </w:rPr>
        <w:annotationRef/>
      </w:r>
      <w:r>
        <w:fldChar w:fldCharType="begin"/>
      </w:r>
      <w:r>
        <w:instrText>HYPERLINK "mailto:2093146@ads.qub.ac.uk"</w:instrText>
      </w:r>
      <w:bookmarkStart w:id="4" w:name="_@_FE47732C7B724F4781BA3EF43DE30571Z"/>
      <w:r>
        <w:fldChar w:fldCharType="separate"/>
      </w:r>
      <w:bookmarkEnd w:id="4"/>
      <w:r w:rsidRPr="00B43D77">
        <w:rPr>
          <w:rStyle w:val="Mention"/>
          <w:noProof/>
        </w:rPr>
        <w:t>@James Jackson</w:t>
      </w:r>
      <w:r>
        <w:fldChar w:fldCharType="end"/>
      </w:r>
      <w:r>
        <w:t xml:space="preserve"> ?</w:t>
      </w:r>
    </w:p>
  </w:comment>
  <w:comment w:id="2" w:author="James Jackson" w:date="2024-10-29T15:54:00Z" w:initials="JJ">
    <w:p w14:paraId="068699FB" w14:textId="2768C873" w:rsidR="003E61F1" w:rsidRDefault="003E61F1">
      <w:pPr>
        <w:pStyle w:val="CommentText"/>
      </w:pPr>
      <w:r>
        <w:rPr>
          <w:rStyle w:val="CommentReference"/>
        </w:rPr>
        <w:annotationRef/>
      </w:r>
      <w:r w:rsidRPr="5C9C5286">
        <w:t xml:space="preserve">We should mention QWork and especially AdP, as this latter cohort are sometimes Vendors, who then have a Privileged account. </w:t>
      </w:r>
    </w:p>
  </w:comment>
  <w:comment w:id="3" w:author="James Vincent" w:date="2024-10-29T16:19:00Z" w:initials="JV">
    <w:p w14:paraId="1D50893C" w14:textId="7D6C4549" w:rsidR="0061137E" w:rsidRDefault="0061137E">
      <w:pPr>
        <w:pStyle w:val="CommentText"/>
      </w:pPr>
      <w:r>
        <w:rPr>
          <w:rStyle w:val="CommentReference"/>
        </w:rPr>
        <w:annotationRef/>
      </w:r>
      <w:r w:rsidRPr="5D4D94F0">
        <w:t>Thanks James, can you add the specific wording you need?</w:t>
      </w:r>
    </w:p>
  </w:comment>
  <w:comment w:id="5" w:author="Ian Purdy" w:date="2024-10-21T12:28:00Z" w:initials="IP">
    <w:p w14:paraId="0E62FB4C" w14:textId="25DF2717" w:rsidR="00F113B1" w:rsidRDefault="00F113B1">
      <w:pPr>
        <w:pStyle w:val="CommentText"/>
      </w:pPr>
      <w:r>
        <w:rPr>
          <w:rStyle w:val="CommentReference"/>
        </w:rPr>
        <w:annotationRef/>
      </w:r>
      <w:r w:rsidRPr="79E1BC32">
        <w:t>As above</w:t>
      </w:r>
    </w:p>
  </w:comment>
  <w:comment w:id="6" w:author="James Jackson" w:date="2024-10-29T16:01:00Z" w:initials="JJ">
    <w:p w14:paraId="2EE48582" w14:textId="7C9B7BD1" w:rsidR="007D0A94" w:rsidRDefault="007D0A94">
      <w:pPr>
        <w:pStyle w:val="CommentText"/>
      </w:pPr>
      <w:r>
        <w:rPr>
          <w:rStyle w:val="CommentReference"/>
        </w:rPr>
        <w:annotationRef/>
      </w:r>
      <w:r w:rsidRPr="230C8E66">
        <w:t>We also need to mention the IAM automated process for checking if access to Privileged accounts is still required; Jonathan set this process up.</w:t>
      </w:r>
    </w:p>
  </w:comment>
  <w:comment w:id="7" w:author="James Vincent" w:date="2024-10-29T16:19:00Z" w:initials="JV">
    <w:p w14:paraId="385042B4" w14:textId="70F0BEB1" w:rsidR="003B25AC" w:rsidRDefault="003B25AC">
      <w:pPr>
        <w:pStyle w:val="CommentText"/>
      </w:pPr>
      <w:r>
        <w:rPr>
          <w:rStyle w:val="CommentReference"/>
        </w:rPr>
        <w:annotationRef/>
      </w:r>
      <w:r w:rsidRPr="689B8E00">
        <w:t>Happy for you to add the required text, James</w:t>
      </w:r>
    </w:p>
  </w:comment>
  <w:comment w:id="8" w:author="Ian Purdy" w:date="1900-01-01T00:00:00Z" w:initials="IP">
    <w:p w14:paraId="672D10F6" w14:textId="44E0A05F" w:rsidR="00E563F4" w:rsidRDefault="00E563F4">
      <w:pPr>
        <w:pStyle w:val="CommentText"/>
      </w:pPr>
      <w:r>
        <w:rPr>
          <w:rStyle w:val="CommentReference"/>
        </w:rPr>
        <w:annotationRef/>
      </w:r>
      <w:r>
        <w:fldChar w:fldCharType="begin"/>
      </w:r>
      <w:r>
        <w:instrText xml:space="preserve"> HYPERLINK "mailto:2093146@ads.qub.ac.uk"</w:instrText>
      </w:r>
      <w:bookmarkStart w:id="9" w:name="_@_054BA8773C77419B9F5B18B9B13C2DEFZ"/>
      <w:r>
        <w:fldChar w:fldCharType="separate"/>
      </w:r>
      <w:bookmarkEnd w:id="9"/>
      <w:r w:rsidRPr="70B53D4E">
        <w:rPr>
          <w:rStyle w:val="Mention"/>
          <w:noProof/>
        </w:rPr>
        <w:t>@James Jackson</w:t>
      </w:r>
      <w:r>
        <w:fldChar w:fldCharType="end"/>
      </w:r>
      <w:r w:rsidRPr="75D47408">
        <w:t xml:space="preserve"> Let's include URLs to request forms, etc. where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D4621" w15:done="1"/>
  <w15:commentEx w15:paraId="4D7E4AAA" w15:paraIdParent="42BD4621" w15:done="1"/>
  <w15:commentEx w15:paraId="068699FB" w15:paraIdParent="42BD4621" w15:done="1"/>
  <w15:commentEx w15:paraId="1D50893C" w15:paraIdParent="42BD4621" w15:done="1"/>
  <w15:commentEx w15:paraId="0E62FB4C" w15:done="1"/>
  <w15:commentEx w15:paraId="2EE48582" w15:paraIdParent="0E62FB4C" w15:done="1"/>
  <w15:commentEx w15:paraId="385042B4" w15:paraIdParent="0E62FB4C" w15:done="1"/>
  <w15:commentEx w15:paraId="672D10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83F36A" w16cex:dateUtc="2024-10-21T11:28:00Z"/>
  <w16cex:commentExtensible w16cex:durableId="74F68CD5" w16cex:dateUtc="2024-10-25T09:00:00Z"/>
  <w16cex:commentExtensible w16cex:durableId="76E21EA1" w16cex:dateUtc="2024-10-29T15:54:00Z"/>
  <w16cex:commentExtensible w16cex:durableId="381CF95D" w16cex:dateUtc="2024-10-29T16:19:00Z"/>
  <w16cex:commentExtensible w16cex:durableId="6E81C95A" w16cex:dateUtc="2024-10-21T11:28:00Z"/>
  <w16cex:commentExtensible w16cex:durableId="010D6659" w16cex:dateUtc="2024-10-29T16:01:00Z"/>
  <w16cex:commentExtensible w16cex:durableId="50F60B4A" w16cex:dateUtc="2024-10-29T16:19:00Z"/>
  <w16cex:commentExtensible w16cex:durableId="732EBD31" w16cex:dateUtc="2024-10-2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D4621" w16cid:durableId="6D83F36A"/>
  <w16cid:commentId w16cid:paraId="4D7E4AAA" w16cid:durableId="74F68CD5"/>
  <w16cid:commentId w16cid:paraId="068699FB" w16cid:durableId="76E21EA1"/>
  <w16cid:commentId w16cid:paraId="1D50893C" w16cid:durableId="381CF95D"/>
  <w16cid:commentId w16cid:paraId="0E62FB4C" w16cid:durableId="6E81C95A"/>
  <w16cid:commentId w16cid:paraId="2EE48582" w16cid:durableId="010D6659"/>
  <w16cid:commentId w16cid:paraId="385042B4" w16cid:durableId="50F60B4A"/>
  <w16cid:commentId w16cid:paraId="672D10F6" w16cid:durableId="732EB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28249" w14:textId="77777777" w:rsidR="00D70489" w:rsidRDefault="00D70489" w:rsidP="001D3579">
      <w:pPr>
        <w:spacing w:after="0" w:line="240" w:lineRule="auto"/>
      </w:pPr>
      <w:r>
        <w:separator/>
      </w:r>
    </w:p>
  </w:endnote>
  <w:endnote w:type="continuationSeparator" w:id="0">
    <w:p w14:paraId="43E86938" w14:textId="77777777" w:rsidR="00D70489" w:rsidRDefault="00D70489" w:rsidP="001D3579">
      <w:pPr>
        <w:spacing w:after="0" w:line="240" w:lineRule="auto"/>
      </w:pPr>
      <w:r>
        <w:continuationSeparator/>
      </w:r>
    </w:p>
  </w:endnote>
  <w:endnote w:type="continuationNotice" w:id="1">
    <w:p w14:paraId="5532E870" w14:textId="77777777" w:rsidR="00D70489" w:rsidRDefault="00D70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Light">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FBB1" w14:textId="5D142478" w:rsidR="001D3579" w:rsidRDefault="001D3579">
    <w:pPr>
      <w:pStyle w:val="Footer"/>
    </w:pPr>
    <w:r>
      <w:rPr>
        <w:noProof/>
      </w:rPr>
      <mc:AlternateContent>
        <mc:Choice Requires="wps">
          <w:drawing>
            <wp:anchor distT="0" distB="0" distL="0" distR="0" simplePos="0" relativeHeight="251658241" behindDoc="0" locked="0" layoutInCell="1" allowOverlap="1" wp14:anchorId="68C7FAF7" wp14:editId="610DC1CD">
              <wp:simplePos x="635" y="635"/>
              <wp:positionH relativeFrom="page">
                <wp:align>left</wp:align>
              </wp:positionH>
              <wp:positionV relativeFrom="page">
                <wp:align>bottom</wp:align>
              </wp:positionV>
              <wp:extent cx="2794000" cy="370205"/>
              <wp:effectExtent l="0" t="0" r="6350" b="0"/>
              <wp:wrapNone/>
              <wp:docPr id="1516418733" name="Text Box 2" descr="Queen's University Belfast - Controll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94000" cy="370205"/>
                      </a:xfrm>
                      <a:prstGeom prst="rect">
                        <a:avLst/>
                      </a:prstGeom>
                      <a:noFill/>
                      <a:ln>
                        <a:noFill/>
                      </a:ln>
                    </wps:spPr>
                    <wps:txbx>
                      <w:txbxContent>
                        <w:p w14:paraId="2EB1D238" w14:textId="76DA67A9" w:rsidR="001D3579" w:rsidRPr="001D3579" w:rsidRDefault="001D3579" w:rsidP="001D3579">
                          <w:pPr>
                            <w:spacing w:after="0"/>
                            <w:rPr>
                              <w:rFonts w:ascii="Calibri" w:eastAsia="Calibri" w:hAnsi="Calibri" w:cs="Calibri"/>
                              <w:noProof/>
                              <w:color w:val="000000"/>
                              <w:sz w:val="20"/>
                              <w:szCs w:val="20"/>
                            </w:rPr>
                          </w:pPr>
                          <w:r w:rsidRPr="001D3579">
                            <w:rPr>
                              <w:rFonts w:ascii="Calibri" w:eastAsia="Calibri" w:hAnsi="Calibri" w:cs="Calibri"/>
                              <w:noProof/>
                              <w:color w:val="000000"/>
                              <w:sz w:val="20"/>
                              <w:szCs w:val="20"/>
                            </w:rPr>
                            <w:t>Queen's University Belfast - Controlled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C7FAF7" id="_x0000_t202" coordsize="21600,21600" o:spt="202" path="m,l,21600r21600,l21600,xe">
              <v:stroke joinstyle="miter"/>
              <v:path gradientshapeok="t" o:connecttype="rect"/>
            </v:shapetype>
            <v:shape id="Text Box 2" o:spid="_x0000_s1026" type="#_x0000_t202" alt="Queen's University Belfast - Controlled document" style="position:absolute;margin-left:0;margin-top:0;width:220pt;height:29.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" filled="f" stroked="f">
              <v:textbox style="mso-fit-shape-to-text:t" inset="20pt,0,0,15pt">
                <w:txbxContent>
                  <w:p w14:paraId="2EB1D238" w14:textId="76DA67A9" w:rsidR="001D3579" w:rsidRPr="001D3579" w:rsidRDefault="001D3579" w:rsidP="001D3579">
                    <w:pPr>
                      <w:spacing w:after="0"/>
                      <w:rPr>
                        <w:rFonts w:ascii="Calibri" w:eastAsia="Calibri" w:hAnsi="Calibri" w:cs="Calibri"/>
                        <w:noProof/>
                        <w:color w:val="000000"/>
                        <w:sz w:val="20"/>
                        <w:szCs w:val="20"/>
                      </w:rPr>
                    </w:pPr>
                    <w:r w:rsidRPr="001D3579">
                      <w:rPr>
                        <w:rFonts w:ascii="Calibri" w:eastAsia="Calibri" w:hAnsi="Calibri" w:cs="Calibri"/>
                        <w:noProof/>
                        <w:color w:val="000000"/>
                        <w:sz w:val="20"/>
                        <w:szCs w:val="20"/>
                      </w:rPr>
                      <w:t>Queen's University Belfast - Controlled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0CC9" w14:textId="4C3B7DBA" w:rsidR="001D3579" w:rsidRDefault="001D3579">
    <w:pPr>
      <w:pStyle w:val="Footer"/>
    </w:pPr>
    <w:r>
      <w:rPr>
        <w:noProof/>
      </w:rPr>
      <mc:AlternateContent>
        <mc:Choice Requires="wps">
          <w:drawing>
            <wp:anchor distT="0" distB="0" distL="0" distR="0" simplePos="0" relativeHeight="251658242" behindDoc="0" locked="0" layoutInCell="1" allowOverlap="1" wp14:anchorId="2153154D" wp14:editId="22A43AD5">
              <wp:simplePos x="914400" y="10058400"/>
              <wp:positionH relativeFrom="page">
                <wp:align>left</wp:align>
              </wp:positionH>
              <wp:positionV relativeFrom="page">
                <wp:align>bottom</wp:align>
              </wp:positionV>
              <wp:extent cx="2794000" cy="370205"/>
              <wp:effectExtent l="0" t="0" r="6350" b="0"/>
              <wp:wrapNone/>
              <wp:docPr id="482955573" name="Text Box 3" descr="Queen's University Belfast - Controll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94000" cy="370205"/>
                      </a:xfrm>
                      <a:prstGeom prst="rect">
                        <a:avLst/>
                      </a:prstGeom>
                      <a:noFill/>
                      <a:ln>
                        <a:noFill/>
                      </a:ln>
                    </wps:spPr>
                    <wps:txbx>
                      <w:txbxContent>
                        <w:p w14:paraId="770F1C2A" w14:textId="19B86BD9" w:rsidR="001D3579" w:rsidRPr="001D3579" w:rsidRDefault="001D3579" w:rsidP="001D3579">
                          <w:pPr>
                            <w:spacing w:after="0"/>
                            <w:rPr>
                              <w:rFonts w:ascii="Calibri" w:eastAsia="Calibri" w:hAnsi="Calibri" w:cs="Calibri"/>
                              <w:noProof/>
                              <w:color w:val="000000"/>
                              <w:sz w:val="20"/>
                              <w:szCs w:val="20"/>
                            </w:rPr>
                          </w:pPr>
                          <w:r w:rsidRPr="001D3579">
                            <w:rPr>
                              <w:rFonts w:ascii="Calibri" w:eastAsia="Calibri" w:hAnsi="Calibri" w:cs="Calibri"/>
                              <w:noProof/>
                              <w:color w:val="000000"/>
                              <w:sz w:val="20"/>
                              <w:szCs w:val="20"/>
                            </w:rPr>
                            <w:t>Queen's University Belfast - Controlled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53154D" id="_x0000_t202" coordsize="21600,21600" o:spt="202" path="m,l,21600r21600,l21600,xe">
              <v:stroke joinstyle="miter"/>
              <v:path gradientshapeok="t" o:connecttype="rect"/>
            </v:shapetype>
            <v:shape id="Text Box 3" o:spid="_x0000_s1027" type="#_x0000_t202" alt="Queen's University Belfast - Controlled document" style="position:absolute;margin-left:0;margin-top:0;width:220pt;height:29.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" filled="f" stroked="f">
              <v:textbox style="mso-fit-shape-to-text:t" inset="20pt,0,0,15pt">
                <w:txbxContent>
                  <w:p w14:paraId="770F1C2A" w14:textId="19B86BD9" w:rsidR="001D3579" w:rsidRPr="001D3579" w:rsidRDefault="001D3579" w:rsidP="001D3579">
                    <w:pPr>
                      <w:spacing w:after="0"/>
                      <w:rPr>
                        <w:rFonts w:ascii="Calibri" w:eastAsia="Calibri" w:hAnsi="Calibri" w:cs="Calibri"/>
                        <w:noProof/>
                        <w:color w:val="000000"/>
                        <w:sz w:val="20"/>
                        <w:szCs w:val="20"/>
                      </w:rPr>
                    </w:pPr>
                    <w:r w:rsidRPr="001D3579">
                      <w:rPr>
                        <w:rFonts w:ascii="Calibri" w:eastAsia="Calibri" w:hAnsi="Calibri" w:cs="Calibri"/>
                        <w:noProof/>
                        <w:color w:val="000000"/>
                        <w:sz w:val="20"/>
                        <w:szCs w:val="20"/>
                      </w:rPr>
                      <w:t>Queen's University Belfast - Controlled 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7AD5" w14:textId="67ED19BE" w:rsidR="001D3579" w:rsidRDefault="001D3579">
    <w:pPr>
      <w:pStyle w:val="Footer"/>
    </w:pPr>
    <w:r>
      <w:rPr>
        <w:noProof/>
      </w:rPr>
      <mc:AlternateContent>
        <mc:Choice Requires="wps">
          <w:drawing>
            <wp:anchor distT="0" distB="0" distL="0" distR="0" simplePos="0" relativeHeight="251658240" behindDoc="0" locked="0" layoutInCell="1" allowOverlap="1" wp14:anchorId="0E017461" wp14:editId="2984BB82">
              <wp:simplePos x="635" y="635"/>
              <wp:positionH relativeFrom="page">
                <wp:align>left</wp:align>
              </wp:positionH>
              <wp:positionV relativeFrom="page">
                <wp:align>bottom</wp:align>
              </wp:positionV>
              <wp:extent cx="2794000" cy="370205"/>
              <wp:effectExtent l="0" t="0" r="6350" b="0"/>
              <wp:wrapNone/>
              <wp:docPr id="1081180652" name="Text Box 1" descr="Queen's University Belfast - Controll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94000" cy="370205"/>
                      </a:xfrm>
                      <a:prstGeom prst="rect">
                        <a:avLst/>
                      </a:prstGeom>
                      <a:noFill/>
                      <a:ln>
                        <a:noFill/>
                      </a:ln>
                    </wps:spPr>
                    <wps:txbx>
                      <w:txbxContent>
                        <w:p w14:paraId="53483CC7" w14:textId="155083C0" w:rsidR="001D3579" w:rsidRPr="001D3579" w:rsidRDefault="001D3579" w:rsidP="001D3579">
                          <w:pPr>
                            <w:spacing w:after="0"/>
                            <w:rPr>
                              <w:rFonts w:ascii="Calibri" w:eastAsia="Calibri" w:hAnsi="Calibri" w:cs="Calibri"/>
                              <w:noProof/>
                              <w:color w:val="000000"/>
                              <w:sz w:val="20"/>
                              <w:szCs w:val="20"/>
                            </w:rPr>
                          </w:pPr>
                          <w:r w:rsidRPr="001D3579">
                            <w:rPr>
                              <w:rFonts w:ascii="Calibri" w:eastAsia="Calibri" w:hAnsi="Calibri" w:cs="Calibri"/>
                              <w:noProof/>
                              <w:color w:val="000000"/>
                              <w:sz w:val="20"/>
                              <w:szCs w:val="20"/>
                            </w:rPr>
                            <w:t>Queen's University Belfast - Controlled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017461" id="_x0000_t202" coordsize="21600,21600" o:spt="202" path="m,l,21600r21600,l21600,xe">
              <v:stroke joinstyle="miter"/>
              <v:path gradientshapeok="t" o:connecttype="rect"/>
            </v:shapetype>
            <v:shape id="Text Box 1" o:spid="_x0000_s1028" type="#_x0000_t202" alt="Queen's University Belfast - Controlled document" style="position:absolute;margin-left:0;margin-top:0;width:220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" filled="f" stroked="f">
              <v:textbox style="mso-fit-shape-to-text:t" inset="20pt,0,0,15pt">
                <w:txbxContent>
                  <w:p w14:paraId="53483CC7" w14:textId="155083C0" w:rsidR="001D3579" w:rsidRPr="001D3579" w:rsidRDefault="001D3579" w:rsidP="001D3579">
                    <w:pPr>
                      <w:spacing w:after="0"/>
                      <w:rPr>
                        <w:rFonts w:ascii="Calibri" w:eastAsia="Calibri" w:hAnsi="Calibri" w:cs="Calibri"/>
                        <w:noProof/>
                        <w:color w:val="000000"/>
                        <w:sz w:val="20"/>
                        <w:szCs w:val="20"/>
                      </w:rPr>
                    </w:pPr>
                    <w:r w:rsidRPr="001D3579">
                      <w:rPr>
                        <w:rFonts w:ascii="Calibri" w:eastAsia="Calibri" w:hAnsi="Calibri" w:cs="Calibri"/>
                        <w:noProof/>
                        <w:color w:val="000000"/>
                        <w:sz w:val="20"/>
                        <w:szCs w:val="20"/>
                      </w:rPr>
                      <w:t>Queen's University Belfast - Controlled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AB80" w14:textId="77777777" w:rsidR="00D70489" w:rsidRDefault="00D70489" w:rsidP="001D3579">
      <w:pPr>
        <w:spacing w:after="0" w:line="240" w:lineRule="auto"/>
      </w:pPr>
      <w:r>
        <w:separator/>
      </w:r>
    </w:p>
  </w:footnote>
  <w:footnote w:type="continuationSeparator" w:id="0">
    <w:p w14:paraId="679C9E97" w14:textId="77777777" w:rsidR="00D70489" w:rsidRDefault="00D70489" w:rsidP="001D3579">
      <w:pPr>
        <w:spacing w:after="0" w:line="240" w:lineRule="auto"/>
      </w:pPr>
      <w:r>
        <w:continuationSeparator/>
      </w:r>
    </w:p>
  </w:footnote>
  <w:footnote w:type="continuationNotice" w:id="1">
    <w:p w14:paraId="18D8D1EC" w14:textId="77777777" w:rsidR="00D70489" w:rsidRDefault="00D704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C7A54"/>
    <w:multiLevelType w:val="hybridMultilevel"/>
    <w:tmpl w:val="8A64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B10B5"/>
    <w:multiLevelType w:val="multilevel"/>
    <w:tmpl w:val="2412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97980"/>
    <w:multiLevelType w:val="hybridMultilevel"/>
    <w:tmpl w:val="DAB4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24370"/>
    <w:multiLevelType w:val="hybridMultilevel"/>
    <w:tmpl w:val="346ED222"/>
    <w:lvl w:ilvl="0" w:tplc="23A49B66">
      <w:numFmt w:val="bullet"/>
      <w:lvlText w:val="•"/>
      <w:lvlJc w:val="left"/>
      <w:pPr>
        <w:ind w:left="1080" w:hanging="720"/>
      </w:pPr>
      <w:rPr>
        <w:rFonts w:ascii="Aptos" w:eastAsiaTheme="minorHAnsi"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E08EC"/>
    <w:multiLevelType w:val="multilevel"/>
    <w:tmpl w:val="E682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81014"/>
    <w:multiLevelType w:val="hybridMultilevel"/>
    <w:tmpl w:val="10B8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629EA"/>
    <w:multiLevelType w:val="multilevel"/>
    <w:tmpl w:val="80FC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F6DD8"/>
    <w:multiLevelType w:val="multilevel"/>
    <w:tmpl w:val="84AC3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236AE"/>
    <w:multiLevelType w:val="multilevel"/>
    <w:tmpl w:val="F35E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F136E"/>
    <w:multiLevelType w:val="multilevel"/>
    <w:tmpl w:val="3F18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953670">
    <w:abstractNumId w:val="1"/>
  </w:num>
  <w:num w:numId="2" w16cid:durableId="606275396">
    <w:abstractNumId w:val="4"/>
  </w:num>
  <w:num w:numId="3" w16cid:durableId="2015380669">
    <w:abstractNumId w:val="9"/>
  </w:num>
  <w:num w:numId="4" w16cid:durableId="84151185">
    <w:abstractNumId w:val="6"/>
  </w:num>
  <w:num w:numId="5" w16cid:durableId="576938426">
    <w:abstractNumId w:val="7"/>
  </w:num>
  <w:num w:numId="6" w16cid:durableId="200018974">
    <w:abstractNumId w:val="8"/>
  </w:num>
  <w:num w:numId="7" w16cid:durableId="2113629034">
    <w:abstractNumId w:val="0"/>
  </w:num>
  <w:num w:numId="8" w16cid:durableId="1711224870">
    <w:abstractNumId w:val="5"/>
  </w:num>
  <w:num w:numId="9" w16cid:durableId="1528064364">
    <w:abstractNumId w:val="2"/>
  </w:num>
  <w:num w:numId="10" w16cid:durableId="1097876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 Purdy">
    <w15:presenceInfo w15:providerId="AD" w15:userId="S::3055121@ads.qub.ac.uk::383eeecb-6e59-4708-9f12-dc477486236a"/>
  </w15:person>
  <w15:person w15:author="James Vincent">
    <w15:presenceInfo w15:providerId="AD" w15:userId="S::3056558@ads.qub.ac.uk::27de3080-3ad5-4955-b6da-7187df7c1431"/>
  </w15:person>
  <w15:person w15:author="James Jackson">
    <w15:presenceInfo w15:providerId="AD" w15:userId="S::2093146@ads.qub.ac.uk::709d1883-3ec2-44cd-80fe-5030cf91f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0F"/>
    <w:rsid w:val="000401EE"/>
    <w:rsid w:val="0004528D"/>
    <w:rsid w:val="00080545"/>
    <w:rsid w:val="00085975"/>
    <w:rsid w:val="00091543"/>
    <w:rsid w:val="00093C3D"/>
    <w:rsid w:val="000A4E3A"/>
    <w:rsid w:val="000B1EE0"/>
    <w:rsid w:val="000C1919"/>
    <w:rsid w:val="000C273E"/>
    <w:rsid w:val="000E7D86"/>
    <w:rsid w:val="000F51CD"/>
    <w:rsid w:val="00124A43"/>
    <w:rsid w:val="0014314F"/>
    <w:rsid w:val="00152331"/>
    <w:rsid w:val="00172E7F"/>
    <w:rsid w:val="00190F03"/>
    <w:rsid w:val="00196DE3"/>
    <w:rsid w:val="001A5B87"/>
    <w:rsid w:val="001C196F"/>
    <w:rsid w:val="001D3579"/>
    <w:rsid w:val="001D504D"/>
    <w:rsid w:val="002217DA"/>
    <w:rsid w:val="00285DA7"/>
    <w:rsid w:val="002910B6"/>
    <w:rsid w:val="00291D20"/>
    <w:rsid w:val="00292708"/>
    <w:rsid w:val="0029488D"/>
    <w:rsid w:val="002C6289"/>
    <w:rsid w:val="002F798A"/>
    <w:rsid w:val="00304583"/>
    <w:rsid w:val="00310DA9"/>
    <w:rsid w:val="00313E4D"/>
    <w:rsid w:val="00314751"/>
    <w:rsid w:val="003646E2"/>
    <w:rsid w:val="00374A07"/>
    <w:rsid w:val="0037566A"/>
    <w:rsid w:val="003940E9"/>
    <w:rsid w:val="003B25AC"/>
    <w:rsid w:val="003C0E88"/>
    <w:rsid w:val="003E61F1"/>
    <w:rsid w:val="004230F2"/>
    <w:rsid w:val="00442D30"/>
    <w:rsid w:val="00444C36"/>
    <w:rsid w:val="00480DBE"/>
    <w:rsid w:val="005026D4"/>
    <w:rsid w:val="005453F7"/>
    <w:rsid w:val="005C0D0F"/>
    <w:rsid w:val="005F431B"/>
    <w:rsid w:val="00601779"/>
    <w:rsid w:val="006069EA"/>
    <w:rsid w:val="006104DA"/>
    <w:rsid w:val="0061137E"/>
    <w:rsid w:val="00612875"/>
    <w:rsid w:val="0063650E"/>
    <w:rsid w:val="006469D0"/>
    <w:rsid w:val="006A1CC0"/>
    <w:rsid w:val="006C1AD4"/>
    <w:rsid w:val="006C2A88"/>
    <w:rsid w:val="006D34D3"/>
    <w:rsid w:val="0072218E"/>
    <w:rsid w:val="00765F33"/>
    <w:rsid w:val="00784CCE"/>
    <w:rsid w:val="007D0A94"/>
    <w:rsid w:val="007D3812"/>
    <w:rsid w:val="00800C80"/>
    <w:rsid w:val="00875CAD"/>
    <w:rsid w:val="008B5E17"/>
    <w:rsid w:val="008B73A0"/>
    <w:rsid w:val="008C6611"/>
    <w:rsid w:val="008D3C7D"/>
    <w:rsid w:val="00902309"/>
    <w:rsid w:val="00942F8A"/>
    <w:rsid w:val="009707FE"/>
    <w:rsid w:val="00993A21"/>
    <w:rsid w:val="009C45F8"/>
    <w:rsid w:val="009D458D"/>
    <w:rsid w:val="00A00D2C"/>
    <w:rsid w:val="00A17C4D"/>
    <w:rsid w:val="00A3370E"/>
    <w:rsid w:val="00A36018"/>
    <w:rsid w:val="00A82DAF"/>
    <w:rsid w:val="00A94109"/>
    <w:rsid w:val="00A95552"/>
    <w:rsid w:val="00AB051B"/>
    <w:rsid w:val="00B43D77"/>
    <w:rsid w:val="00B5684E"/>
    <w:rsid w:val="00B579C3"/>
    <w:rsid w:val="00B60D66"/>
    <w:rsid w:val="00B60F35"/>
    <w:rsid w:val="00B75494"/>
    <w:rsid w:val="00BD4176"/>
    <w:rsid w:val="00BE0910"/>
    <w:rsid w:val="00BF3BE1"/>
    <w:rsid w:val="00C21798"/>
    <w:rsid w:val="00C24AC5"/>
    <w:rsid w:val="00C44252"/>
    <w:rsid w:val="00C449E9"/>
    <w:rsid w:val="00C56F92"/>
    <w:rsid w:val="00CA08EC"/>
    <w:rsid w:val="00CA7363"/>
    <w:rsid w:val="00CB347E"/>
    <w:rsid w:val="00CB5117"/>
    <w:rsid w:val="00D216EC"/>
    <w:rsid w:val="00D25DB2"/>
    <w:rsid w:val="00D272D2"/>
    <w:rsid w:val="00D528EA"/>
    <w:rsid w:val="00D54E6B"/>
    <w:rsid w:val="00D70489"/>
    <w:rsid w:val="00D7695B"/>
    <w:rsid w:val="00D90AB0"/>
    <w:rsid w:val="00D941FE"/>
    <w:rsid w:val="00DC33FB"/>
    <w:rsid w:val="00DE1EE2"/>
    <w:rsid w:val="00E041FF"/>
    <w:rsid w:val="00E2176D"/>
    <w:rsid w:val="00E53C9A"/>
    <w:rsid w:val="00E563F4"/>
    <w:rsid w:val="00E57BE1"/>
    <w:rsid w:val="00ED52E3"/>
    <w:rsid w:val="00EE0CA1"/>
    <w:rsid w:val="00F067E4"/>
    <w:rsid w:val="00F113B1"/>
    <w:rsid w:val="00F34B78"/>
    <w:rsid w:val="00F7668F"/>
    <w:rsid w:val="00F82D50"/>
    <w:rsid w:val="04A87FEB"/>
    <w:rsid w:val="058EF1A4"/>
    <w:rsid w:val="06FB7B14"/>
    <w:rsid w:val="0A9CB76E"/>
    <w:rsid w:val="0ADB28A7"/>
    <w:rsid w:val="0C338EFB"/>
    <w:rsid w:val="0CB736C8"/>
    <w:rsid w:val="0DAB957B"/>
    <w:rsid w:val="0DED3A2A"/>
    <w:rsid w:val="0E7ECBA5"/>
    <w:rsid w:val="10C88CF8"/>
    <w:rsid w:val="1142E233"/>
    <w:rsid w:val="118013E8"/>
    <w:rsid w:val="1237EFA5"/>
    <w:rsid w:val="137A367E"/>
    <w:rsid w:val="1391C567"/>
    <w:rsid w:val="13D3DA05"/>
    <w:rsid w:val="17B92CD1"/>
    <w:rsid w:val="185E9F1B"/>
    <w:rsid w:val="187B8581"/>
    <w:rsid w:val="1B7EEE1D"/>
    <w:rsid w:val="1D4F9FCC"/>
    <w:rsid w:val="21D3532B"/>
    <w:rsid w:val="23743CE2"/>
    <w:rsid w:val="29C9C00C"/>
    <w:rsid w:val="2BA8086A"/>
    <w:rsid w:val="2C5E2D12"/>
    <w:rsid w:val="2D42660B"/>
    <w:rsid w:val="2DBF493F"/>
    <w:rsid w:val="2EDCB85B"/>
    <w:rsid w:val="30D78B6E"/>
    <w:rsid w:val="36297317"/>
    <w:rsid w:val="362E87EF"/>
    <w:rsid w:val="36626401"/>
    <w:rsid w:val="366C5BA7"/>
    <w:rsid w:val="3907E863"/>
    <w:rsid w:val="3C4F5D60"/>
    <w:rsid w:val="40624CFB"/>
    <w:rsid w:val="41BCC263"/>
    <w:rsid w:val="46C22E43"/>
    <w:rsid w:val="46DE062E"/>
    <w:rsid w:val="472D6A32"/>
    <w:rsid w:val="4746BC62"/>
    <w:rsid w:val="4963AF8E"/>
    <w:rsid w:val="50526906"/>
    <w:rsid w:val="5170FB14"/>
    <w:rsid w:val="581F4379"/>
    <w:rsid w:val="59184FA9"/>
    <w:rsid w:val="5923AA7E"/>
    <w:rsid w:val="5A168844"/>
    <w:rsid w:val="5A7CC2F4"/>
    <w:rsid w:val="5B91B927"/>
    <w:rsid w:val="60B357A6"/>
    <w:rsid w:val="6280B005"/>
    <w:rsid w:val="62E7DF3E"/>
    <w:rsid w:val="6564A7F5"/>
    <w:rsid w:val="6D3686AC"/>
    <w:rsid w:val="6D7533A1"/>
    <w:rsid w:val="6DB59A10"/>
    <w:rsid w:val="6DCEF312"/>
    <w:rsid w:val="6DED81FA"/>
    <w:rsid w:val="6EE93975"/>
    <w:rsid w:val="72BD065F"/>
    <w:rsid w:val="75578929"/>
    <w:rsid w:val="7BA6EF5B"/>
    <w:rsid w:val="7DD91025"/>
    <w:rsid w:val="7EB8C548"/>
    <w:rsid w:val="7F40BC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BC67"/>
  <w15:chartTrackingRefBased/>
  <w15:docId w15:val="{8890C03A-BC67-4F14-99C8-91E21E1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0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0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C0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0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0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C0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D0F"/>
    <w:rPr>
      <w:rFonts w:eastAsiaTheme="majorEastAsia" w:cstheme="majorBidi"/>
      <w:color w:val="272727" w:themeColor="text1" w:themeTint="D8"/>
    </w:rPr>
  </w:style>
  <w:style w:type="paragraph" w:styleId="Title">
    <w:name w:val="Title"/>
    <w:basedOn w:val="Normal"/>
    <w:next w:val="Normal"/>
    <w:link w:val="TitleChar"/>
    <w:uiPriority w:val="10"/>
    <w:qFormat/>
    <w:rsid w:val="005C0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D0F"/>
    <w:pPr>
      <w:spacing w:before="160"/>
      <w:jc w:val="center"/>
    </w:pPr>
    <w:rPr>
      <w:i/>
      <w:iCs/>
      <w:color w:val="404040" w:themeColor="text1" w:themeTint="BF"/>
    </w:rPr>
  </w:style>
  <w:style w:type="character" w:customStyle="1" w:styleId="QuoteChar">
    <w:name w:val="Quote Char"/>
    <w:basedOn w:val="DefaultParagraphFont"/>
    <w:link w:val="Quote"/>
    <w:uiPriority w:val="29"/>
    <w:rsid w:val="005C0D0F"/>
    <w:rPr>
      <w:i/>
      <w:iCs/>
      <w:color w:val="404040" w:themeColor="text1" w:themeTint="BF"/>
    </w:rPr>
  </w:style>
  <w:style w:type="paragraph" w:styleId="ListParagraph">
    <w:name w:val="List Paragraph"/>
    <w:basedOn w:val="Normal"/>
    <w:uiPriority w:val="34"/>
    <w:qFormat/>
    <w:rsid w:val="005C0D0F"/>
    <w:pPr>
      <w:ind w:left="720"/>
      <w:contextualSpacing/>
    </w:pPr>
  </w:style>
  <w:style w:type="character" w:styleId="IntenseEmphasis">
    <w:name w:val="Intense Emphasis"/>
    <w:basedOn w:val="DefaultParagraphFont"/>
    <w:uiPriority w:val="21"/>
    <w:qFormat/>
    <w:rsid w:val="005C0D0F"/>
    <w:rPr>
      <w:i/>
      <w:iCs/>
      <w:color w:val="0F4761" w:themeColor="accent1" w:themeShade="BF"/>
    </w:rPr>
  </w:style>
  <w:style w:type="paragraph" w:styleId="IntenseQuote">
    <w:name w:val="Intense Quote"/>
    <w:basedOn w:val="Normal"/>
    <w:next w:val="Normal"/>
    <w:link w:val="IntenseQuoteChar"/>
    <w:uiPriority w:val="30"/>
    <w:qFormat/>
    <w:rsid w:val="005C0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D0F"/>
    <w:rPr>
      <w:i/>
      <w:iCs/>
      <w:color w:val="0F4761" w:themeColor="accent1" w:themeShade="BF"/>
    </w:rPr>
  </w:style>
  <w:style w:type="character" w:styleId="IntenseReference">
    <w:name w:val="Intense Reference"/>
    <w:basedOn w:val="DefaultParagraphFont"/>
    <w:uiPriority w:val="32"/>
    <w:qFormat/>
    <w:rsid w:val="005C0D0F"/>
    <w:rPr>
      <w:b/>
      <w:bCs/>
      <w:smallCaps/>
      <w:color w:val="0F4761" w:themeColor="accent1" w:themeShade="BF"/>
      <w:spacing w:val="5"/>
    </w:rPr>
  </w:style>
  <w:style w:type="table" w:styleId="TableGrid">
    <w:name w:val="Table Grid"/>
    <w:basedOn w:val="TableNormal"/>
    <w:uiPriority w:val="39"/>
    <w:rsid w:val="00E53C9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3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579"/>
  </w:style>
  <w:style w:type="paragraph" w:styleId="FootnoteText">
    <w:name w:val="footnote text"/>
    <w:basedOn w:val="Normal"/>
    <w:link w:val="FootnoteTextChar"/>
    <w:uiPriority w:val="99"/>
    <w:semiHidden/>
    <w:unhideWhenUsed/>
    <w:rsid w:val="00093C3D"/>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93C3D"/>
    <w:rPr>
      <w:kern w:val="0"/>
      <w:sz w:val="20"/>
      <w:szCs w:val="20"/>
      <w14:ligatures w14:val="none"/>
    </w:rPr>
  </w:style>
  <w:style w:type="character" w:styleId="FootnoteReference">
    <w:name w:val="footnote reference"/>
    <w:basedOn w:val="DefaultParagraphFont"/>
    <w:uiPriority w:val="99"/>
    <w:semiHidden/>
    <w:unhideWhenUsed/>
    <w:rsid w:val="00093C3D"/>
    <w:rPr>
      <w:vertAlign w:val="superscript"/>
    </w:rPr>
  </w:style>
  <w:style w:type="paragraph" w:styleId="Header">
    <w:name w:val="header"/>
    <w:basedOn w:val="Normal"/>
    <w:link w:val="HeaderChar"/>
    <w:uiPriority w:val="99"/>
    <w:semiHidden/>
    <w:unhideWhenUsed/>
    <w:rsid w:val="00CB51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5117"/>
  </w:style>
  <w:style w:type="paragraph" w:styleId="CommentText">
    <w:name w:val="annotation text"/>
    <w:basedOn w:val="Normal"/>
    <w:link w:val="CommentTextChar"/>
    <w:uiPriority w:val="99"/>
    <w:unhideWhenUsed/>
    <w:rsid w:val="001D504D"/>
    <w:pPr>
      <w:spacing w:line="240" w:lineRule="auto"/>
    </w:pPr>
    <w:rPr>
      <w:sz w:val="20"/>
      <w:szCs w:val="20"/>
    </w:rPr>
  </w:style>
  <w:style w:type="character" w:customStyle="1" w:styleId="CommentTextChar">
    <w:name w:val="Comment Text Char"/>
    <w:basedOn w:val="DefaultParagraphFont"/>
    <w:link w:val="CommentText"/>
    <w:uiPriority w:val="99"/>
    <w:rsid w:val="001D504D"/>
    <w:rPr>
      <w:sz w:val="20"/>
      <w:szCs w:val="20"/>
    </w:rPr>
  </w:style>
  <w:style w:type="character" w:styleId="CommentReference">
    <w:name w:val="annotation reference"/>
    <w:basedOn w:val="DefaultParagraphFont"/>
    <w:uiPriority w:val="99"/>
    <w:semiHidden/>
    <w:unhideWhenUsed/>
    <w:rsid w:val="001D504D"/>
    <w:rPr>
      <w:sz w:val="16"/>
      <w:szCs w:val="16"/>
    </w:rPr>
  </w:style>
  <w:style w:type="paragraph" w:styleId="CommentSubject">
    <w:name w:val="annotation subject"/>
    <w:basedOn w:val="CommentText"/>
    <w:next w:val="CommentText"/>
    <w:link w:val="CommentSubjectChar"/>
    <w:uiPriority w:val="99"/>
    <w:semiHidden/>
    <w:unhideWhenUsed/>
    <w:rsid w:val="00CA08EC"/>
    <w:rPr>
      <w:b/>
      <w:bCs/>
    </w:rPr>
  </w:style>
  <w:style w:type="character" w:customStyle="1" w:styleId="CommentSubjectChar">
    <w:name w:val="Comment Subject Char"/>
    <w:basedOn w:val="CommentTextChar"/>
    <w:link w:val="CommentSubject"/>
    <w:uiPriority w:val="99"/>
    <w:semiHidden/>
    <w:rsid w:val="00CA08EC"/>
    <w:rPr>
      <w:b/>
      <w:bCs/>
      <w:sz w:val="20"/>
      <w:szCs w:val="20"/>
    </w:rPr>
  </w:style>
  <w:style w:type="character" w:styleId="Mention">
    <w:name w:val="Mention"/>
    <w:basedOn w:val="DefaultParagraphFont"/>
    <w:uiPriority w:val="99"/>
    <w:unhideWhenUsed/>
    <w:rsid w:val="00085975"/>
    <w:rPr>
      <w:color w:val="2B579A"/>
      <w:shd w:val="clear" w:color="auto" w:fill="E1DFDD"/>
    </w:rPr>
  </w:style>
  <w:style w:type="character" w:styleId="Hyperlink">
    <w:name w:val="Hyperlink"/>
    <w:basedOn w:val="DefaultParagraphFont"/>
    <w:uiPriority w:val="99"/>
    <w:unhideWhenUsed/>
    <w:rsid w:val="0037566A"/>
    <w:rPr>
      <w:color w:val="467886" w:themeColor="hyperlink"/>
      <w:u w:val="single"/>
    </w:rPr>
  </w:style>
  <w:style w:type="character" w:styleId="UnresolvedMention">
    <w:name w:val="Unresolved Mention"/>
    <w:basedOn w:val="DefaultParagraphFont"/>
    <w:uiPriority w:val="99"/>
    <w:semiHidden/>
    <w:unhideWhenUsed/>
    <w:rsid w:val="0037566A"/>
    <w:rPr>
      <w:color w:val="605E5C"/>
      <w:shd w:val="clear" w:color="auto" w:fill="E1DFDD"/>
    </w:rPr>
  </w:style>
  <w:style w:type="character" w:styleId="FollowedHyperlink">
    <w:name w:val="FollowedHyperlink"/>
    <w:basedOn w:val="DefaultParagraphFont"/>
    <w:uiPriority w:val="99"/>
    <w:semiHidden/>
    <w:unhideWhenUsed/>
    <w:rsid w:val="003756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19087">
      <w:bodyDiv w:val="1"/>
      <w:marLeft w:val="0"/>
      <w:marRight w:val="0"/>
      <w:marTop w:val="0"/>
      <w:marBottom w:val="0"/>
      <w:divBdr>
        <w:top w:val="none" w:sz="0" w:space="0" w:color="auto"/>
        <w:left w:val="none" w:sz="0" w:space="0" w:color="auto"/>
        <w:bottom w:val="none" w:sz="0" w:space="0" w:color="auto"/>
        <w:right w:val="none" w:sz="0" w:space="0" w:color="auto"/>
      </w:divBdr>
    </w:div>
    <w:div w:id="1897087283">
      <w:bodyDiv w:val="1"/>
      <w:marLeft w:val="0"/>
      <w:marRight w:val="0"/>
      <w:marTop w:val="0"/>
      <w:marBottom w:val="0"/>
      <w:divBdr>
        <w:top w:val="none" w:sz="0" w:space="0" w:color="auto"/>
        <w:left w:val="none" w:sz="0" w:space="0" w:color="auto"/>
        <w:bottom w:val="none" w:sz="0" w:space="0" w:color="auto"/>
        <w:right w:val="none" w:sz="0" w:space="0" w:color="auto"/>
      </w:divBdr>
    </w:div>
    <w:div w:id="2042433105">
      <w:bodyDiv w:val="1"/>
      <w:marLeft w:val="0"/>
      <w:marRight w:val="0"/>
      <w:marTop w:val="0"/>
      <w:marBottom w:val="0"/>
      <w:divBdr>
        <w:top w:val="none" w:sz="0" w:space="0" w:color="auto"/>
        <w:left w:val="none" w:sz="0" w:space="0" w:color="auto"/>
        <w:bottom w:val="none" w:sz="0" w:space="0" w:color="auto"/>
        <w:right w:val="none" w:sz="0" w:space="0" w:color="auto"/>
      </w:divBdr>
    </w:div>
    <w:div w:id="205176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o.qub.ac.uk/sharedmb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bstudentcloud.sharepoint.com/:x:/r/sites/issmt/_layouts/15/Doc.aspx?sourcedoc=%7B19347771-6C6E-4198-93E4-F11D7EE30AB6%7D&amp;file=IAM%20Privileged%20Accounts%20Process.xlsx&amp;action=default&amp;mobileredirect=true" TargetMode="Externa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FE7B1D3-86FC-4A71-889B-BF61C61831C3}">
    <t:Anchor>
      <t:Comment id="2006516774"/>
    </t:Anchor>
    <t:History>
      <t:Event id="{65C667C5-3E23-43D7-82B5-9720FB2E48B1}" time="2024-10-25T08:59:51.787Z">
        <t:Attribution userId="S::3056558@ads.qub.ac.uk::27de3080-3ad5-4955-b6da-7187df7c1431" userProvider="AD" userName="James Vincent"/>
        <t:Anchor>
          <t:Comment id="1180394529"/>
        </t:Anchor>
        <t:Create/>
      </t:Event>
      <t:Event id="{B0F075D7-7DD8-4925-8A11-AAE2188C7245}" time="2024-10-25T08:59:51.787Z">
        <t:Attribution userId="S::3056558@ads.qub.ac.uk::27de3080-3ad5-4955-b6da-7187df7c1431" userProvider="AD" userName="James Vincent"/>
        <t:Anchor>
          <t:Comment id="1180394529"/>
        </t:Anchor>
        <t:Assign userId="S::2093146@ads.qub.ac.uk::709d1883-3ec2-44cd-80fe-5030cf91fea0" userProvider="AD" userName="James Jackson"/>
      </t:Event>
      <t:Event id="{84EFD979-DDFB-4112-ADBB-7AF7BFFD1E13}" time="2024-10-25T08:59:51.787Z">
        <t:Attribution userId="S::3056558@ads.qub.ac.uk::27de3080-3ad5-4955-b6da-7187df7c1431" userProvider="AD" userName="James Vincent"/>
        <t:Anchor>
          <t:Comment id="1180394529"/>
        </t:Anchor>
        <t:SetTitle title="I’ve removed that statement. @James Jackson is there anything further from the IAM team perspective needed here?"/>
      </t:Event>
    </t:History>
  </t:Task>
  <t:Task id="{F22CC297-32E6-490A-8A2A-6A14DE2424A2}">
    <t:Anchor>
      <t:Comment id="1811713723"/>
    </t:Anchor>
    <t:History>
      <t:Event id="{C2570D63-7431-46D5-8195-8F89CEF2D667}" time="2024-10-25T09:00:45.683Z">
        <t:Attribution userId="S::3056558@ads.qub.ac.uk::27de3080-3ad5-4955-b6da-7187df7c1431" userProvider="AD" userName="James Vincent"/>
        <t:Anchor>
          <t:Comment id="503869798"/>
        </t:Anchor>
        <t:Create/>
      </t:Event>
      <t:Event id="{8EDF1A9B-D644-415A-A195-7D6E10BD3921}" time="2024-10-25T09:00:45.683Z">
        <t:Attribution userId="S::3056558@ads.qub.ac.uk::27de3080-3ad5-4955-b6da-7187df7c1431" userProvider="AD" userName="James Vincent"/>
        <t:Anchor>
          <t:Comment id="503869798"/>
        </t:Anchor>
        <t:Assign userId="S::2093146@ads.qub.ac.uk::709d1883-3ec2-44cd-80fe-5030cf91fea0" userProvider="AD" userName="James Jackson"/>
      </t:Event>
      <t:Event id="{F6074859-4996-4807-8FD6-C3CB661822BC}" time="2024-10-25T09:00:45.683Z">
        <t:Attribution userId="S::3056558@ads.qub.ac.uk::27de3080-3ad5-4955-b6da-7187df7c1431" userProvider="AD" userName="James Vincent"/>
        <t:Anchor>
          <t:Comment id="503869798"/>
        </t:Anchor>
        <t:SetTitle title="@James Jackson "/>
      </t:Event>
    </t:History>
  </t:Task>
  <t:Task id="{6B1F1CFE-1E86-4E32-BEA4-525C03879CF3}">
    <t:Anchor>
      <t:Comment id="1837364074"/>
    </t:Anchor>
    <t:History>
      <t:Event id="{EEF1137F-5F16-44B8-A8CA-50C510FE5347}" time="2024-10-25T09:00:25.515Z">
        <t:Attribution userId="S::3056558@ads.qub.ac.uk::27de3080-3ad5-4955-b6da-7187df7c1431" userProvider="AD" userName="James Vincent"/>
        <t:Anchor>
          <t:Comment id="1962314965"/>
        </t:Anchor>
        <t:Create/>
      </t:Event>
      <t:Event id="{CCCEA8C6-F74B-4DDB-A43D-B5E26060914C}" time="2024-10-25T09:00:25.515Z">
        <t:Attribution userId="S::3056558@ads.qub.ac.uk::27de3080-3ad5-4955-b6da-7187df7c1431" userProvider="AD" userName="James Vincent"/>
        <t:Anchor>
          <t:Comment id="1962314965"/>
        </t:Anchor>
        <t:Assign userId="S::2093146@ads.qub.ac.uk::709d1883-3ec2-44cd-80fe-5030cf91fea0" userProvider="AD" userName="James Jackson"/>
      </t:Event>
      <t:Event id="{A3C17CE8-D6E2-4CB8-B143-2AD2BCC87516}" time="2024-10-25T09:00:25.515Z">
        <t:Attribution userId="S::3056558@ads.qub.ac.uk::27de3080-3ad5-4955-b6da-7187df7c1431" userProvider="AD" userName="James Vincent"/>
        <t:Anchor>
          <t:Comment id="1962314965"/>
        </t:Anchor>
        <t:SetTitle title="@James Jackson ?"/>
      </t:Event>
      <t:Event id="{766E4071-D900-4D9E-8263-208C1D940527}" time="2024-12-17T11:14:03.13Z">
        <t:Attribution userId="S::2093146@ads.qub.ac.uk::709d1883-3ec2-44cd-80fe-5030cf91fea0" userProvider="AD" userName="James Jack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7AFC7B45C5E5419280A6B5BDFC8F71" ma:contentTypeVersion="18" ma:contentTypeDescription="Create a new document." ma:contentTypeScope="" ma:versionID="66046984901682c0fcdcf7ae32f3867f">
  <xsd:schema xmlns:xsd="http://www.w3.org/2001/XMLSchema" xmlns:xs="http://www.w3.org/2001/XMLSchema" xmlns:p="http://schemas.microsoft.com/office/2006/metadata/properties" xmlns:ns2="ea180a72-07ce-4b67-aa66-78f1725ee795" xmlns:ns3="1d37bbc0-b777-412c-84a1-e9b2d6d5a513" targetNamespace="http://schemas.microsoft.com/office/2006/metadata/properties" ma:root="true" ma:fieldsID="e6ad5c4fe1a0022426e65e3c1c309771" ns2:_="" ns3:_="">
    <xsd:import namespace="ea180a72-07ce-4b67-aa66-78f1725ee795"/>
    <xsd:import namespace="1d37bbc0-b777-412c-84a1-e9b2d6d5a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80a72-07ce-4b67-aa66-78f1725ee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7bbc0-b777-412c-84a1-e9b2d6d5a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9c8f26-b77f-41a8-9dd0-c69835318cbb}" ma:internalName="TaxCatchAll" ma:showField="CatchAllData" ma:web="1d37bbc0-b777-412c-84a1-e9b2d6d5a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180a72-07ce-4b67-aa66-78f1725ee795">
      <Terms xmlns="http://schemas.microsoft.com/office/infopath/2007/PartnerControls"/>
    </lcf76f155ced4ddcb4097134ff3c332f>
    <TaxCatchAll xmlns="1d37bbc0-b777-412c-84a1-e9b2d6d5a513" xsi:nil="true"/>
  </documentManagement>
</p:properties>
</file>

<file path=customXml/itemProps1.xml><?xml version="1.0" encoding="utf-8"?>
<ds:datastoreItem xmlns:ds="http://schemas.openxmlformats.org/officeDocument/2006/customXml" ds:itemID="{F3E3C936-FA7E-4AB0-8DBF-B8F3C020B003}">
  <ds:schemaRefs>
    <ds:schemaRef ds:uri="http://schemas.microsoft.com/sharepoint/v3/contenttype/forms"/>
  </ds:schemaRefs>
</ds:datastoreItem>
</file>

<file path=customXml/itemProps2.xml><?xml version="1.0" encoding="utf-8"?>
<ds:datastoreItem xmlns:ds="http://schemas.openxmlformats.org/officeDocument/2006/customXml" ds:itemID="{5C3AE373-8903-4BE4-9243-2F3C5C051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80a72-07ce-4b67-aa66-78f1725ee795"/>
    <ds:schemaRef ds:uri="1d37bbc0-b777-412c-84a1-e9b2d6d5a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FB9ED-9DD9-47F0-9385-3C928001A3D0}">
  <ds:schemaRefs>
    <ds:schemaRef ds:uri="http://schemas.microsoft.com/office/2006/metadata/properties"/>
    <ds:schemaRef ds:uri="http://schemas.microsoft.com/office/infopath/2007/PartnerControls"/>
    <ds:schemaRef ds:uri="ea180a72-07ce-4b67-aa66-78f1725ee795"/>
    <ds:schemaRef ds:uri="1d37bbc0-b777-412c-84a1-e9b2d6d5a513"/>
  </ds:schemaRefs>
</ds:datastoreItem>
</file>

<file path=docMetadata/LabelInfo.xml><?xml version="1.0" encoding="utf-8"?>
<clbl:labelList xmlns:clbl="http://schemas.microsoft.com/office/2020/mipLabelMetadata">
  <clbl:label id="{12787219-8cd4-4412-82d0-f42fcb1839ae}" enabled="1" method="Standard" siteId="{eaab77ea-b4a5-49e3-a1e8-d6dd23a1f28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5290</Characters>
  <Application>Microsoft Office Word</Application>
  <DocSecurity>0</DocSecurity>
  <Lines>44</Lines>
  <Paragraphs>12</Paragraphs>
  <ScaleCrop>false</ScaleCrop>
  <Company>QUB Millar</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Vincent</dc:creator>
  <cp:keywords/>
  <dc:description/>
  <cp:lastModifiedBy>James Vincent</cp:lastModifiedBy>
  <cp:revision>76</cp:revision>
  <dcterms:created xsi:type="dcterms:W3CDTF">2024-10-17T14:28:00Z</dcterms:created>
  <dcterms:modified xsi:type="dcterms:W3CDTF">2025-06-18T09:21:00Z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407181ec,5a62b6ad,1cc95135</vt:lpwstr>
  </property>
  <property fmtid="{D5CDD505-2E9C-101B-9397-08002B2CF9AE}" pid="3" name="ClassificationContentMarkingFooterFontProps">
    <vt:lpwstr>#000000,10,Calibri</vt:lpwstr>
  </property>
  <property fmtid="{D5CDD505-2E9C-101B-9397-08002B2CF9AE}" pid="4" name="ClassificationContentMarkingFooterText">
    <vt:lpwstr>Queen's University Belfast - Controlled document</vt:lpwstr>
  </property>
  <property fmtid="{D5CDD505-2E9C-101B-9397-08002B2CF9AE}" pid="5" name="ContentTypeId">
    <vt:lpwstr>0x010100C77AFC7B45C5E5419280A6B5BDFC8F71</vt:lpwstr>
  </property>
  <property fmtid="{D5CDD505-2E9C-101B-9397-08002B2CF9AE}" pid="6" name="MediaServiceImageTags">
    <vt:lpwstr/>
  </property>
</Properties>
</file>